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commentsExtensible.xml" ContentType="application/vnd.openxmlformats-officedocument.wordprocessingml.commentsExtensi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7"/>
      </w:pPr>
      <w:r/>
      <w:r/>
    </w:p>
    <w:p>
      <w:pPr>
        <w:pStyle w:val="617"/>
        <w:jc w:val="center"/>
        <w:spacing w:before="57" w:after="57" w:line="283" w:lineRule="exact"/>
        <w:tabs>
          <w:tab w:val="left" w:pos="567" w:leader="none"/>
          <w:tab w:val="clear" w:pos="708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2" behindDoc="0" locked="0" layoutInCell="0" allowOverlap="1">
                <wp:simplePos x="0" y="0"/>
                <wp:positionH relativeFrom="column">
                  <wp:posOffset>1170305</wp:posOffset>
                </wp:positionH>
                <wp:positionV relativeFrom="paragraph">
                  <wp:posOffset>-219710</wp:posOffset>
                </wp:positionV>
                <wp:extent cx="2912745" cy="618490"/>
                <wp:effectExtent l="0" t="0" r="0" b="0"/>
                <wp:wrapSquare wrapText="bothSides"/>
                <wp:docPr id="1" name="Pictur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912745" cy="618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false;mso-position-horizontal-relative:text;margin-left:92.15pt;mso-position-horizontal:absolute;mso-position-vertical-relative:text;margin-top:-17.30pt;mso-position-vertical:absolute;width:229.35pt;height:48.70pt;mso-wrap-distance-left:9.05pt;mso-wrap-distance-top:0.00pt;mso-wrap-distance-right:9.05pt;mso-wrap-distance-bottom:0.00pt;" stroked="false">
                <v:path textboxrect="0,0,0,0"/>
                <w10:wrap type="square"/>
                <v:imagedata r:id="rId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617"/>
        <w:jc w:val="center"/>
        <w:spacing w:before="57" w:after="57" w:line="283" w:lineRule="exact"/>
        <w:tabs>
          <w:tab w:val="left" w:pos="567" w:leader="none"/>
          <w:tab w:val="clear" w:pos="708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617"/>
        <w:contextualSpacing/>
        <w:jc w:val="center"/>
        <w:spacing w:before="51" w:after="57" w:line="240" w:lineRule="auto"/>
        <w:tabs>
          <w:tab w:val="left" w:pos="567" w:leader="none"/>
          <w:tab w:val="clear" w:pos="708" w:leader="none"/>
        </w:tabs>
        <w:rPr>
          <w:rFonts w:ascii="Tinos" w:hAnsi="Tinos" w:cs="Tinos"/>
          <w:color w:val="000000"/>
          <w:sz w:val="32"/>
          <w:szCs w:val="32"/>
        </w:rPr>
      </w:pPr>
      <w:r>
        <w:rPr>
          <w:rFonts w:ascii="Tinos" w:hAnsi="Tinos" w:cs="Tinos"/>
          <w:color w:val="000000"/>
          <w:sz w:val="32"/>
          <w:szCs w:val="32"/>
        </w:rPr>
      </w:r>
      <w:r>
        <w:rPr>
          <w:rFonts w:ascii="Tinos" w:hAnsi="Tinos" w:cs="Tinos"/>
          <w:color w:val="000000"/>
          <w:sz w:val="32"/>
          <w:szCs w:val="32"/>
        </w:rPr>
      </w:r>
    </w:p>
    <w:p>
      <w:pPr>
        <w:pStyle w:val="617"/>
        <w:ind w:left="0" w:right="0" w:firstLine="0"/>
        <w:jc w:val="center"/>
        <w:spacing w:before="0" w:after="0" w:afterAutospacing="0" w:line="280" w:lineRule="atLeast"/>
        <w:rPr>
          <w:rFonts w:ascii="Tinos" w:hAnsi="Tinos" w:eastAsia="Tinos" w:cs="Tinos"/>
          <w:sz w:val="32"/>
          <w:szCs w:val="32"/>
          <w:highlight w:val="none"/>
        </w:rPr>
      </w:pPr>
      <w:r>
        <w:rPr>
          <w:rFonts w:ascii="Tinos" w:hAnsi="Tinos" w:eastAsia="Tinos" w:cs="Tinos"/>
          <w:b/>
          <w:color w:val="000000"/>
          <w:sz w:val="32"/>
          <w:szCs w:val="32"/>
        </w:rPr>
        <w:t xml:space="preserve">В каких случаях можно получить персональные данные собственника объекта недвижимости</w:t>
      </w:r>
      <w:r>
        <w:rPr>
          <w:rFonts w:ascii="Tinos" w:hAnsi="Tinos" w:eastAsia="Tinos" w:cs="Tinos"/>
          <w:sz w:val="32"/>
          <w:szCs w:val="32"/>
          <w:highlight w:val="none"/>
        </w:rPr>
      </w:r>
    </w:p>
    <w:p>
      <w:pPr>
        <w:pStyle w:val="617"/>
        <w:ind w:left="0" w:right="0" w:firstLine="0"/>
        <w:jc w:val="center"/>
        <w:spacing w:before="0" w:after="0" w:afterAutospacing="0" w:line="280" w:lineRule="atLeast"/>
        <w:rPr>
          <w:rFonts w:ascii="Tinos" w:hAnsi="Tinos" w:cs="Tinos"/>
          <w:sz w:val="32"/>
          <w:szCs w:val="32"/>
        </w:rPr>
      </w:pPr>
      <w:r>
        <w:rPr>
          <w:rFonts w:ascii="Tinos" w:hAnsi="Tinos" w:cs="Tinos"/>
          <w:sz w:val="32"/>
          <w:szCs w:val="32"/>
        </w:rPr>
      </w:r>
      <w:r>
        <w:rPr>
          <w:rFonts w:ascii="Tinos" w:hAnsi="Tinos" w:cs="Tinos"/>
          <w:sz w:val="32"/>
          <w:szCs w:val="32"/>
        </w:rPr>
      </w:r>
    </w:p>
    <w:p>
      <w:pPr>
        <w:pStyle w:val="617"/>
        <w:ind w:left="0" w:right="0" w:firstLine="709"/>
        <w:jc w:val="both"/>
        <w:spacing w:before="0" w:after="0" w:afterAutospacing="0" w:line="240" w:lineRule="atLeast"/>
      </w:pPr>
      <w:r>
        <w:rPr>
          <w:rFonts w:ascii="Liberation Serif" w:hAnsi="Liberation Serif" w:eastAsia="Liberation Serif" w:cs="Liberation Serif"/>
          <w:color w:val="000000"/>
          <w:sz w:val="28"/>
        </w:rPr>
        <w:t xml:space="preserve">С 1 марта 2023 года в России действует правило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: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без согласия самого собственника персональные данные в выписке из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Единого государственного реестра недвижимости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(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ЕГРН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)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не отражаются. Эт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а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норма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закрепл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е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на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Федеральным законом № 218-ФЗ от 13.07.2015 «О государственной регистрации недвижимости».</w:t>
      </w:r>
      <w:r/>
    </w:p>
    <w:p>
      <w:pPr>
        <w:pStyle w:val="617"/>
        <w:ind w:left="0" w:right="0" w:firstLine="709"/>
        <w:jc w:val="both"/>
        <w:spacing w:before="0" w:after="51" w:afterAutospacing="0" w:line="240" w:lineRule="atLeast"/>
      </w:pPr>
      <w:r>
        <w:rPr>
          <w:rFonts w:ascii="Liberation Serif" w:hAnsi="Liberation Serif" w:eastAsia="Liberation Serif" w:cs="Liberation Serif"/>
          <w:color w:val="000000"/>
          <w:sz w:val="28"/>
        </w:rPr>
        <w:t xml:space="preserve">Главная цель </w:t>
      </w:r>
      <w:r>
        <w:rPr>
          <w:rFonts w:ascii="Liberation Serif" w:hAnsi="Liberation Serif" w:eastAsia="PT Astra Serif" w:cs="PT Astra Serif"/>
          <w:color w:val="000000"/>
          <w:sz w:val="28"/>
        </w:rPr>
        <w:t xml:space="preserve">–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защитить персональные данные граждан. Как это работает на практике? В выписке из ЕГРН в графе «Правообладатель» вместо ФИО и даты рождения собственника будет указано просто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«физическое лицо». В то же время закон разрешает предоставлять персональные данные определенным лицам. </w:t>
      </w:r>
      <w:r/>
    </w:p>
    <w:p>
      <w:pPr>
        <w:pStyle w:val="617"/>
        <w:ind w:left="0" w:right="0" w:firstLine="709"/>
        <w:jc w:val="both"/>
        <w:spacing w:before="0" w:after="51" w:afterAutospacing="0" w:line="240" w:lineRule="atLeast"/>
      </w:pPr>
      <w:r/>
      <w:commentRangeStart w:id="0"/>
      <w:r>
        <w:rPr>
          <w:rFonts w:ascii="Liberation Serif" w:hAnsi="Liberation Serif" w:eastAsia="Liberation Serif" w:cs="Liberation Serif"/>
          <w:b w:val="0"/>
          <w:bCs w:val="0"/>
          <w:i/>
          <w:color w:val="000000"/>
          <w:sz w:val="28"/>
        </w:rPr>
        <w:t xml:space="preserve">«Самому правообладателю или лицу, имеющему нотариально удостоверенную доверенность от правообладателя</w:t>
      </w:r>
      <w:r>
        <w:rPr>
          <w:rFonts w:ascii="Liberation Serif" w:hAnsi="Liberation Serif" w:eastAsia="Liberation Serif" w:cs="Liberation Serif"/>
          <w:b w:val="0"/>
          <w:bCs w:val="0"/>
          <w:i/>
          <w:color w:val="000000"/>
          <w:sz w:val="28"/>
        </w:rPr>
        <w:t xml:space="preserve">;</w:t>
      </w:r>
      <w:r>
        <w:rPr>
          <w:rFonts w:ascii="Liberation Serif" w:hAnsi="Liberation Serif" w:eastAsia="Liberation Serif" w:cs="Liberation Serif"/>
          <w:b w:val="0"/>
          <w:bCs w:val="0"/>
          <w:i/>
          <w:color w:val="000000"/>
          <w:sz w:val="28"/>
        </w:rPr>
        <w:t xml:space="preserve"> </w:t>
      </w:r>
      <w:r>
        <w:rPr>
          <w:rFonts w:ascii="Liberation Serif" w:hAnsi="Liberation Serif" w:eastAsia="Liberation Serif" w:cs="Liberation Serif"/>
          <w:b w:val="0"/>
          <w:bCs w:val="0"/>
          <w:i/>
          <w:color w:val="000000"/>
          <w:sz w:val="28"/>
        </w:rPr>
        <w:t xml:space="preserve">лицам, имеющим право на наследование недвижимого имущества правообладателя по завещанию или закону</w:t>
      </w:r>
      <w:r>
        <w:rPr>
          <w:rFonts w:ascii="Liberation Serif" w:hAnsi="Liberation Serif" w:eastAsia="Liberation Serif" w:cs="Liberation Serif"/>
          <w:b w:val="0"/>
          <w:bCs w:val="0"/>
          <w:i/>
          <w:color w:val="000000"/>
          <w:sz w:val="28"/>
        </w:rPr>
        <w:t xml:space="preserve">;</w:t>
      </w:r>
      <w:r>
        <w:rPr>
          <w:rFonts w:ascii="Liberation Serif" w:hAnsi="Liberation Serif" w:eastAsia="Liberation Serif" w:cs="Liberation Serif"/>
          <w:b w:val="0"/>
          <w:bCs w:val="0"/>
          <w:i/>
          <w:color w:val="000000"/>
          <w:sz w:val="28"/>
        </w:rPr>
        <w:t xml:space="preserve"> залогодержателю в отношении объектов недвижимого имущества, которые находятся у него в залоге или права на которые предоставлены ему в залог</w:t>
      </w:r>
      <w:r>
        <w:rPr>
          <w:rFonts w:ascii="Liberation Serif" w:hAnsi="Liberation Serif" w:eastAsia="Liberation Serif" w:cs="Liberation Serif"/>
          <w:b w:val="0"/>
          <w:bCs w:val="0"/>
          <w:i/>
          <w:color w:val="000000"/>
          <w:sz w:val="28"/>
        </w:rPr>
        <w:t xml:space="preserve">;</w:t>
      </w:r>
      <w:r>
        <w:rPr>
          <w:rFonts w:ascii="Liberation Serif" w:hAnsi="Liberation Serif" w:eastAsia="Liberation Serif" w:cs="Liberation Serif"/>
          <w:b w:val="0"/>
          <w:bCs w:val="0"/>
          <w:i/>
          <w:color w:val="000000"/>
          <w:sz w:val="28"/>
        </w:rPr>
        <w:t xml:space="preserve"> </w:t>
      </w:r>
      <w:r>
        <w:rPr>
          <w:rFonts w:ascii="Liberation Serif" w:hAnsi="Liberation Serif" w:eastAsia="Liberation Serif" w:cs="Liberation Serif"/>
          <w:b w:val="0"/>
          <w:bCs w:val="0"/>
          <w:i/>
          <w:color w:val="000000"/>
          <w:sz w:val="28"/>
        </w:rPr>
        <w:t xml:space="preserve">нотариусам</w:t>
      </w:r>
      <w:r>
        <w:rPr>
          <w:rFonts w:ascii="Liberation Serif" w:hAnsi="Liberation Serif" w:eastAsia="Liberation Serif" w:cs="Liberation Serif"/>
          <w:b w:val="0"/>
          <w:bCs w:val="0"/>
          <w:i/>
          <w:color w:val="000000"/>
          <w:sz w:val="28"/>
        </w:rPr>
        <w:t xml:space="preserve">;</w:t>
      </w:r>
      <w:r>
        <w:rPr>
          <w:rFonts w:ascii="Liberation Serif" w:hAnsi="Liberation Serif" w:eastAsia="Liberation Serif" w:cs="Liberation Serif"/>
          <w:b w:val="0"/>
          <w:bCs w:val="0"/>
          <w:i/>
          <w:color w:val="000000"/>
          <w:sz w:val="28"/>
        </w:rPr>
        <w:t xml:space="preserve"> арбитражным управляющим будут предоставлены полные данные правообладателя»</w:t>
      </w:r>
      <w:r>
        <w:rPr>
          <w:rFonts w:ascii="Liberation Serif" w:hAnsi="Liberation Serif" w:eastAsia="Liberation Serif" w:cs="Liberation Serif"/>
          <w:b w:val="0"/>
          <w:bCs w:val="0"/>
          <w:i/>
          <w:color w:val="000000"/>
          <w:sz w:val="28"/>
        </w:rPr>
      </w:r>
      <w:commentRangeEnd w:id="0"/>
      <w:r>
        <w:commentReference w:id="0"/>
      </w:r>
      <w:r>
        <w:rPr>
          <w:rFonts w:ascii="Liberation Serif" w:hAnsi="Liberation Serif" w:eastAsia="Liberation Serif" w:cs="Liberation Serif"/>
          <w:b w:val="0"/>
          <w:bCs w:val="0"/>
          <w:i/>
          <w:color w:val="000000"/>
          <w:sz w:val="28"/>
        </w:rPr>
        <w:t xml:space="preserve">,</w:t>
      </w:r>
      <w:r>
        <w:rPr>
          <w:rFonts w:ascii="Liberation Serif" w:hAnsi="Liberation Serif" w:eastAsia="Liberation Serif" w:cs="Liberation Serif"/>
          <w:b w:val="0"/>
          <w:bCs w:val="0"/>
          <w:i/>
          <w:color w:val="000000"/>
          <w:sz w:val="28"/>
        </w:rPr>
        <w:t xml:space="preserve"> </w:t>
      </w:r>
      <w:r>
        <w:rPr>
          <w:rFonts w:ascii="Liberation Serif" w:hAnsi="Liberation Serif" w:eastAsia="PT Astra Serif" w:cs="PT Astra Serif"/>
          <w:b w:val="0"/>
          <w:bCs w:val="0"/>
          <w:i/>
          <w:color w:val="000000"/>
          <w:sz w:val="28"/>
        </w:rPr>
        <w:t xml:space="preserve">– </w:t>
      </w: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color w:val="000000"/>
          <w:sz w:val="28"/>
        </w:rPr>
        <w:t xml:space="preserve">поясняет заместитель директора филиала ППК «Роскадастр» по Иркутской области </w:t>
      </w:r>
      <w:commentRangeStart w:id="1"/>
      <w:r>
        <w:rPr>
          <w:rFonts w:ascii="Liberation Serif" w:hAnsi="Liberation Serif" w:eastAsia="Liberation Serif" w:cs="Liberation Serif"/>
          <w:b/>
          <w:i w:val="0"/>
          <w:iCs w:val="0"/>
          <w:color w:val="000000"/>
          <w:sz w:val="28"/>
        </w:rPr>
        <w:t xml:space="preserve">Евгения Бутакова</w:t>
      </w:r>
      <w:r>
        <w:rPr>
          <w:rFonts w:ascii="Liberation Serif" w:hAnsi="Liberation Serif" w:eastAsia="Liberation Serif" w:cs="Liberation Serif"/>
          <w:b/>
          <w:i w:val="0"/>
          <w:iCs w:val="0"/>
          <w:color w:val="000000"/>
          <w:sz w:val="28"/>
        </w:rPr>
      </w:r>
      <w:commentRangeEnd w:id="1"/>
      <w:r>
        <w:commentReference w:id="1"/>
      </w: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color w:val="000000"/>
          <w:sz w:val="28"/>
        </w:rPr>
        <w:t xml:space="preserve">.</w:t>
      </w:r>
      <w:r>
        <w:rPr>
          <w:rFonts w:ascii="Liberation Serif" w:hAnsi="Liberation Serif" w:eastAsia="Liberation Serif" w:cs="Liberation Serif"/>
          <w:b/>
          <w:i w:val="0"/>
          <w:iCs w:val="0"/>
          <w:color w:val="000000"/>
          <w:sz w:val="28"/>
        </w:rPr>
        <w:t xml:space="preserve"> </w:t>
      </w:r>
      <w:r/>
    </w:p>
    <w:p>
      <w:pPr>
        <w:pStyle w:val="617"/>
        <w:ind w:left="0" w:right="0" w:firstLine="709"/>
        <w:jc w:val="both"/>
        <w:spacing w:before="0" w:after="51" w:afterAutospacing="0" w:line="240" w:lineRule="atLeast"/>
      </w:pPr>
      <w:r>
        <w:rPr>
          <w:rFonts w:ascii="Liberation Serif" w:hAnsi="Liberation Serif" w:eastAsia="Liberation Serif" w:cs="Liberation Serif"/>
          <w:color w:val="000000"/>
          <w:sz w:val="28"/>
        </w:rPr>
        <w:t xml:space="preserve">Краткие данные правообладателя (ФИО и дата рождения) предоставляются супругу или супруге указанного гражданина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;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лицам,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которые наряду с указанным гражданином владеют недвижимым имуществом на праве общей собственности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;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правообладателям иных комнат в квартире (при условии, что в ЕГРН содержатся сведения о расположении таких комнат в этой квартире и зарегистрированы права данных лиц на них)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;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лицам, являющимся правообладател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я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м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и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земельного участка, являющегося смежным по отношению к земельному участку, принадлежащему указанном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у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гражданину (при наличии в ЕГРН сведений о координатах характерных точек границ таких земельных участков)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;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арендатору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в отношении гражданина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,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являющегося арендодателем, и арендодателю в отношении гражданина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,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являющегося арендатором,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а также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кадастровым инженерам в случае выполнения кадастровых работ. </w:t>
      </w:r>
      <w:r/>
    </w:p>
    <w:p>
      <w:pPr>
        <w:pStyle w:val="617"/>
        <w:ind w:left="0" w:right="0" w:firstLine="709"/>
        <w:jc w:val="both"/>
        <w:spacing w:before="0" w:after="51" w:afterAutospacing="0" w:line="240" w:lineRule="atLeast"/>
      </w:pPr>
      <w:r>
        <w:rPr>
          <w:rFonts w:ascii="Liberation Serif" w:hAnsi="Liberation Serif" w:eastAsia="Liberation Serif" w:cs="Liberation Serif"/>
          <w:color w:val="000000"/>
          <w:sz w:val="28"/>
        </w:rPr>
        <w:t xml:space="preserve">А если для защиты своих прав и законных интересов необходимо получить данные, но заявитель не входит в перечисленные выше категории? В такой ситуации следует обратиться к нотариусу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,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и по его запросу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, в связи с совершением им нотариального действия по удостоверению факта наличия таких сведений в ЕГРН, краткие данные правообладателя объекта недвижимости или лица, в пользу которого зарегистрированы ограничения права или обременения объекта недвижимости,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будут предоставлены в составе выписки.</w:t>
      </w:r>
      <w:r/>
    </w:p>
    <w:p>
      <w:pPr>
        <w:pStyle w:val="617"/>
        <w:ind w:left="0" w:right="0" w:firstLine="709"/>
        <w:jc w:val="both"/>
        <w:spacing w:before="0" w:after="51" w:afterAutospacing="0" w:line="240" w:lineRule="atLeast"/>
      </w:pPr>
      <w:r>
        <w:rPr>
          <w:rFonts w:ascii="Liberation Serif" w:hAnsi="Liberation Serif" w:eastAsia="Liberation Serif" w:cs="Liberation Serif"/>
          <w:color w:val="000000"/>
          <w:sz w:val="28"/>
        </w:rPr>
        <w:t xml:space="preserve">Персональные данные правообладателей предоставляются и иным уполномоченным органам и лицам, перечисленным в законе. </w:t>
      </w:r>
      <w:r/>
    </w:p>
    <w:p>
      <w:pPr>
        <w:pStyle w:val="617"/>
        <w:ind w:left="0" w:right="0" w:firstLine="709"/>
        <w:jc w:val="both"/>
        <w:spacing w:before="0" w:after="51" w:afterAutospacing="0" w:line="240" w:lineRule="atLeast"/>
      </w:pPr>
      <w:r>
        <w:rPr>
          <w:rFonts w:ascii="Liberation Serif" w:hAnsi="Liberation Serif" w:eastAsia="Liberation Serif" w:cs="Liberation Serif"/>
          <w:color w:val="000000"/>
          <w:sz w:val="28"/>
        </w:rPr>
        <w:t xml:space="preserve">Законом также предусмотрено, что правообладатель может подать в Росреестр заявление и внести в ЕГРН специальную «разрешительную» запись. При э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том он может подать такое заявление как по одному из объектов недвижимости, так и по всем (например, открыть данные только для квартиры, которую продает, а для дома и земельного участка оставить скрытыми). Сделать это можно разными способами: через портал 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«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Госуслуг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и»</w:t>
      </w:r>
      <w:r>
        <w:rPr>
          <w:rFonts w:ascii="Liberation Serif" w:hAnsi="Liberation Serif" w:eastAsia="Liberation Serif" w:cs="Liberation Serif"/>
          <w:color w:val="000000"/>
          <w:sz w:val="28"/>
        </w:rPr>
        <w:t xml:space="preserve">, официальный сайт Росреестра или в любом офисе МФЦ. </w:t>
      </w:r>
      <w:r/>
    </w:p>
    <w:p>
      <w:pPr>
        <w:pStyle w:val="617"/>
        <w:ind w:left="0" w:right="0" w:firstLine="709"/>
        <w:jc w:val="both"/>
        <w:spacing w:before="0" w:after="51" w:afterAutospacing="0" w:line="57" w:lineRule="atLeast"/>
      </w:pPr>
      <w:r>
        <w:rPr>
          <w:rFonts w:ascii="Liberation Serif" w:hAnsi="Liberation Serif" w:eastAsia="Liberation Serif" w:cs="Liberation Serif"/>
          <w:color w:val="000000"/>
          <w:sz w:val="28"/>
        </w:rPr>
        <w:t xml:space="preserve">Отдельно стоит сказать про юридических лиц: сведения о них как о собственниках закон по-прежнему оставляет общедоступными для отображения в составе выписок.</w:t>
      </w:r>
      <w:r/>
    </w:p>
    <w:p>
      <w:pPr>
        <w:pStyle w:val="617"/>
        <w:spacing w:before="0" w:after="51" w:afterAutospacing="0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Юлия Михайловна Котова" w:date="2026-09-28T11:39:35Z" w:initials="ЮМК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Жирным – только имя и отчество.</w:t>
      </w:r>
    </w:p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/>
      </w:r>
    </w:p>
  </w:comment>
  <w:comment w:id="0" w:author="Юлия Михайловна Котова" w:date="2026-09-28T11:46:46Z" w:initials="ЮМК">
    <w:p w14:paraId="00000003" w14:textId="00000003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Курсивом – только цитата.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2" w15:done="1"/>
  <w15:commentEx w15:paraId="00000003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686B3EEB" w16cex:dateUtc="2026-09-28T03:39:35Z"/>
  <w16cex:commentExtensible w16cex:durableId="5F89A5C6" w16cex:dateUtc="2026-09-28T03:46:4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2" w16cid:durableId="686B3EEB"/>
  <w16cid:commentId w16cid:paraId="00000003" w16cid:durableId="5F89A5C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nos">
    <w:panose1 w:val="020206030504050203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17" w:default="1">
    <w:name w:val="Normal"/>
    <w:qFormat/>
    <w:pPr>
      <w:jc w:val="left"/>
      <w:spacing w:before="0" w:beforeAutospacing="0" w:after="200" w:afterAutospacing="0" w:line="276" w:lineRule="auto"/>
      <w:widowControl/>
    </w:pPr>
    <w:rPr>
      <w:rFonts w:ascii="Arial" w:hAnsi="Arial" w:eastAsia="Arial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18">
    <w:name w:val="Heading 1"/>
    <w:basedOn w:val="617"/>
    <w:next w:val="617"/>
    <w:link w:val="62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19">
    <w:name w:val="Heading 2"/>
    <w:basedOn w:val="617"/>
    <w:next w:val="617"/>
    <w:link w:val="62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20">
    <w:name w:val="Heading 3"/>
    <w:basedOn w:val="617"/>
    <w:next w:val="617"/>
    <w:link w:val="62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21">
    <w:name w:val="Heading 4"/>
    <w:basedOn w:val="617"/>
    <w:next w:val="617"/>
    <w:link w:val="63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22">
    <w:name w:val="Heading 5"/>
    <w:basedOn w:val="617"/>
    <w:next w:val="617"/>
    <w:link w:val="63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23">
    <w:name w:val="Heading 6"/>
    <w:basedOn w:val="617"/>
    <w:next w:val="617"/>
    <w:link w:val="63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24">
    <w:name w:val="Heading 7"/>
    <w:basedOn w:val="617"/>
    <w:next w:val="617"/>
    <w:link w:val="63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25">
    <w:name w:val="Heading 8"/>
    <w:basedOn w:val="617"/>
    <w:next w:val="617"/>
    <w:link w:val="63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26">
    <w:name w:val="Heading 9"/>
    <w:basedOn w:val="617"/>
    <w:next w:val="617"/>
    <w:link w:val="63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27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28">
    <w:name w:val="Heading 2 Char"/>
    <w:uiPriority w:val="9"/>
    <w:qFormat/>
    <w:rPr>
      <w:rFonts w:ascii="Arial" w:hAnsi="Arial" w:eastAsia="Arial" w:cs="Arial"/>
      <w:sz w:val="34"/>
    </w:rPr>
  </w:style>
  <w:style w:type="character" w:styleId="629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30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3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32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33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34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35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36">
    <w:name w:val="Title Char"/>
    <w:uiPriority w:val="10"/>
    <w:qFormat/>
    <w:rPr>
      <w:sz w:val="48"/>
      <w:szCs w:val="48"/>
    </w:rPr>
  </w:style>
  <w:style w:type="character" w:styleId="637">
    <w:name w:val="Subtitle Char"/>
    <w:uiPriority w:val="11"/>
    <w:qFormat/>
    <w:rPr>
      <w:sz w:val="24"/>
      <w:szCs w:val="24"/>
    </w:rPr>
  </w:style>
  <w:style w:type="character" w:styleId="638">
    <w:name w:val="Quote Char"/>
    <w:link w:val="659"/>
    <w:uiPriority w:val="29"/>
    <w:qFormat/>
    <w:rPr>
      <w:i/>
    </w:rPr>
  </w:style>
  <w:style w:type="character" w:styleId="639">
    <w:name w:val="Intense Quote Char"/>
    <w:link w:val="660"/>
    <w:uiPriority w:val="30"/>
    <w:qFormat/>
    <w:rPr>
      <w:i/>
    </w:rPr>
  </w:style>
  <w:style w:type="character" w:styleId="640">
    <w:name w:val="Header Char"/>
    <w:uiPriority w:val="99"/>
    <w:qFormat/>
  </w:style>
  <w:style w:type="character" w:styleId="641">
    <w:name w:val="Footer Char"/>
    <w:uiPriority w:val="99"/>
    <w:qFormat/>
  </w:style>
  <w:style w:type="character" w:styleId="642">
    <w:name w:val="Caption Char"/>
    <w:uiPriority w:val="35"/>
    <w:qFormat/>
    <w:rPr>
      <w:b/>
      <w:bCs/>
      <w:color w:val="4f81bd" w:themeColor="accent1"/>
      <w:sz w:val="18"/>
      <w:szCs w:val="18"/>
    </w:rPr>
  </w:style>
  <w:style w:type="character" w:styleId="643">
    <w:name w:val="Hyperlink"/>
    <w:uiPriority w:val="99"/>
    <w:unhideWhenUsed/>
    <w:rPr>
      <w:color w:val="0000ff" w:themeColor="hyperlink"/>
      <w:u w:val="single"/>
    </w:rPr>
  </w:style>
  <w:style w:type="character" w:styleId="644">
    <w:name w:val="Footnote Text Char"/>
    <w:uiPriority w:val="99"/>
    <w:qFormat/>
    <w:rPr>
      <w:sz w:val="18"/>
    </w:rPr>
  </w:style>
  <w:style w:type="character" w:styleId="645">
    <w:name w:val="Символ сноски"/>
    <w:uiPriority w:val="99"/>
    <w:unhideWhenUsed/>
    <w:qFormat/>
    <w:rPr>
      <w:vertAlign w:val="superscript"/>
    </w:rPr>
  </w:style>
  <w:style w:type="character" w:styleId="646">
    <w:name w:val="footnote reference"/>
    <w:rPr>
      <w:vertAlign w:val="superscript"/>
    </w:rPr>
  </w:style>
  <w:style w:type="character" w:styleId="647">
    <w:name w:val="Endnote Text Char"/>
    <w:uiPriority w:val="99"/>
    <w:qFormat/>
    <w:rPr>
      <w:sz w:val="20"/>
    </w:rPr>
  </w:style>
  <w:style w:type="character" w:styleId="648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49">
    <w:name w:val="endnote reference"/>
    <w:rPr>
      <w:vertAlign w:val="superscript"/>
    </w:rPr>
  </w:style>
  <w:style w:type="character" w:styleId="650" w:default="1">
    <w:name w:val="Default Paragraph Font"/>
    <w:uiPriority w:val="1"/>
    <w:semiHidden/>
    <w:unhideWhenUsed/>
    <w:qFormat/>
  </w:style>
  <w:style w:type="character" w:styleId="651">
    <w:name w:val="Line Number"/>
  </w:style>
  <w:style w:type="paragraph" w:styleId="652">
    <w:name w:val="Заголовок"/>
    <w:basedOn w:val="617"/>
    <w:next w:val="653"/>
    <w:qFormat/>
    <w:pPr>
      <w:keepNext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653">
    <w:name w:val="Body Text"/>
    <w:basedOn w:val="617"/>
    <w:pPr>
      <w:spacing w:before="0" w:after="140" w:line="276" w:lineRule="auto"/>
    </w:pPr>
  </w:style>
  <w:style w:type="paragraph" w:styleId="654">
    <w:name w:val="List"/>
    <w:basedOn w:val="653"/>
    <w:rPr>
      <w:rFonts w:ascii="Times New Roman" w:hAnsi="Times New Roman" w:cs="Noto Sans Devanagari"/>
    </w:rPr>
  </w:style>
  <w:style w:type="paragraph" w:styleId="655">
    <w:name w:val="Caption"/>
    <w:basedOn w:val="617"/>
    <w:next w:val="617"/>
    <w:link w:val="6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656">
    <w:name w:val="Указатель"/>
    <w:basedOn w:val="617"/>
    <w:qFormat/>
    <w:pPr>
      <w:suppressLineNumbers/>
    </w:pPr>
    <w:rPr>
      <w:rFonts w:ascii="Times New Roman" w:hAnsi="Times New Roman" w:cs="Noto Sans Devanagari"/>
    </w:rPr>
  </w:style>
  <w:style w:type="paragraph" w:styleId="657">
    <w:name w:val="Title"/>
    <w:basedOn w:val="617"/>
    <w:next w:val="617"/>
    <w:link w:val="63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58">
    <w:name w:val="Subtitle"/>
    <w:basedOn w:val="617"/>
    <w:next w:val="617"/>
    <w:link w:val="637"/>
    <w:uiPriority w:val="11"/>
    <w:qFormat/>
    <w:pPr>
      <w:spacing w:before="200" w:after="200"/>
    </w:pPr>
    <w:rPr>
      <w:sz w:val="24"/>
      <w:szCs w:val="24"/>
    </w:rPr>
  </w:style>
  <w:style w:type="paragraph" w:styleId="659">
    <w:name w:val="Quote"/>
    <w:basedOn w:val="617"/>
    <w:next w:val="617"/>
    <w:link w:val="638"/>
    <w:uiPriority w:val="29"/>
    <w:qFormat/>
    <w:pPr>
      <w:ind w:left="720" w:right="720"/>
    </w:pPr>
    <w:rPr>
      <w:i/>
    </w:rPr>
  </w:style>
  <w:style w:type="paragraph" w:styleId="660">
    <w:name w:val="Intense Quote"/>
    <w:basedOn w:val="617"/>
    <w:next w:val="617"/>
    <w:link w:val="639"/>
    <w:uiPriority w:val="30"/>
    <w:qFormat/>
    <w:pPr>
      <w:ind w:left="720" w:right="720"/>
      <w:spacing w:before="0" w:after="20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661">
    <w:name w:val="Колонтитул"/>
    <w:basedOn w:val="617"/>
    <w:qFormat/>
  </w:style>
  <w:style w:type="paragraph" w:styleId="662">
    <w:name w:val="Header"/>
    <w:basedOn w:val="617"/>
    <w:link w:val="640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63">
    <w:name w:val="Footer"/>
    <w:basedOn w:val="617"/>
    <w:link w:val="641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64">
    <w:name w:val="footnote text"/>
    <w:basedOn w:val="617"/>
    <w:link w:val="64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665">
    <w:name w:val="endnote text"/>
    <w:basedOn w:val="617"/>
    <w:link w:val="647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666">
    <w:name w:val="toc 1"/>
    <w:basedOn w:val="617"/>
    <w:next w:val="617"/>
    <w:uiPriority w:val="39"/>
    <w:unhideWhenUsed/>
    <w:pPr>
      <w:ind w:left="0" w:right="0" w:firstLine="0"/>
      <w:spacing w:before="0" w:after="57"/>
    </w:pPr>
  </w:style>
  <w:style w:type="paragraph" w:styleId="667">
    <w:name w:val="toc 2"/>
    <w:basedOn w:val="617"/>
    <w:next w:val="617"/>
    <w:uiPriority w:val="39"/>
    <w:unhideWhenUsed/>
    <w:pPr>
      <w:ind w:left="283" w:right="0" w:firstLine="0"/>
      <w:spacing w:before="0" w:after="57"/>
    </w:pPr>
  </w:style>
  <w:style w:type="paragraph" w:styleId="668">
    <w:name w:val="toc 3"/>
    <w:basedOn w:val="617"/>
    <w:next w:val="617"/>
    <w:uiPriority w:val="39"/>
    <w:unhideWhenUsed/>
    <w:pPr>
      <w:ind w:left="567" w:right="0" w:firstLine="0"/>
      <w:spacing w:before="0" w:after="57"/>
    </w:pPr>
  </w:style>
  <w:style w:type="paragraph" w:styleId="669">
    <w:name w:val="toc 4"/>
    <w:basedOn w:val="617"/>
    <w:next w:val="617"/>
    <w:uiPriority w:val="39"/>
    <w:unhideWhenUsed/>
    <w:pPr>
      <w:ind w:left="850" w:right="0" w:firstLine="0"/>
      <w:spacing w:before="0" w:after="57"/>
    </w:pPr>
  </w:style>
  <w:style w:type="paragraph" w:styleId="670">
    <w:name w:val="toc 5"/>
    <w:basedOn w:val="617"/>
    <w:next w:val="617"/>
    <w:uiPriority w:val="39"/>
    <w:unhideWhenUsed/>
    <w:pPr>
      <w:ind w:left="1134" w:right="0" w:firstLine="0"/>
      <w:spacing w:before="0" w:after="57"/>
    </w:pPr>
  </w:style>
  <w:style w:type="paragraph" w:styleId="671">
    <w:name w:val="toc 6"/>
    <w:basedOn w:val="617"/>
    <w:next w:val="617"/>
    <w:uiPriority w:val="39"/>
    <w:unhideWhenUsed/>
    <w:pPr>
      <w:ind w:left="1417" w:right="0" w:firstLine="0"/>
      <w:spacing w:before="0" w:after="57"/>
    </w:pPr>
  </w:style>
  <w:style w:type="paragraph" w:styleId="672">
    <w:name w:val="toc 7"/>
    <w:basedOn w:val="617"/>
    <w:next w:val="617"/>
    <w:uiPriority w:val="39"/>
    <w:unhideWhenUsed/>
    <w:pPr>
      <w:ind w:left="1701" w:right="0" w:firstLine="0"/>
      <w:spacing w:before="0" w:after="57"/>
    </w:pPr>
  </w:style>
  <w:style w:type="paragraph" w:styleId="673">
    <w:name w:val="toc 8"/>
    <w:basedOn w:val="617"/>
    <w:next w:val="617"/>
    <w:uiPriority w:val="39"/>
    <w:unhideWhenUsed/>
    <w:pPr>
      <w:ind w:left="1984" w:right="0" w:firstLine="0"/>
      <w:spacing w:before="0" w:after="57"/>
    </w:pPr>
  </w:style>
  <w:style w:type="paragraph" w:styleId="674">
    <w:name w:val="toc 9"/>
    <w:basedOn w:val="617"/>
    <w:next w:val="617"/>
    <w:uiPriority w:val="39"/>
    <w:unhideWhenUsed/>
    <w:pPr>
      <w:ind w:left="2268" w:right="0" w:firstLine="0"/>
      <w:spacing w:before="0" w:after="57"/>
    </w:pPr>
  </w:style>
  <w:style w:type="paragraph" w:styleId="675">
    <w:name w:val="Index Heading"/>
    <w:basedOn w:val="652"/>
  </w:style>
  <w:style w:type="paragraph" w:styleId="676">
    <w:name w:val="TOC Heading"/>
    <w:uiPriority w:val="39"/>
    <w:unhideWhenUsed/>
    <w:qFormat/>
    <w:pPr>
      <w:jc w:val="left"/>
      <w:spacing w:before="0" w:beforeAutospacing="0" w:after="200" w:afterAutospacing="0" w:line="276" w:lineRule="auto"/>
      <w:widowControl/>
    </w:pPr>
    <w:rPr>
      <w:rFonts w:ascii="Arial" w:hAnsi="Arial" w:eastAsia="Arial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77">
    <w:name w:val="table of figures"/>
    <w:basedOn w:val="617"/>
    <w:next w:val="617"/>
    <w:uiPriority w:val="99"/>
    <w:unhideWhenUsed/>
    <w:pPr>
      <w:spacing w:before="0" w:after="0" w:afterAutospacing="0"/>
    </w:pPr>
  </w:style>
  <w:style w:type="paragraph" w:styleId="678">
    <w:name w:val="No Spacing"/>
    <w:basedOn w:val="617"/>
    <w:uiPriority w:val="1"/>
    <w:qFormat/>
    <w:pPr>
      <w:spacing w:before="0" w:after="0" w:line="240" w:lineRule="auto"/>
    </w:pPr>
  </w:style>
  <w:style w:type="paragraph" w:styleId="679">
    <w:name w:val="List Paragraph"/>
    <w:basedOn w:val="617"/>
    <w:uiPriority w:val="34"/>
    <w:qFormat/>
    <w:pPr>
      <w:contextualSpacing/>
      <w:ind w:left="720"/>
      <w:spacing w:before="0" w:after="200"/>
    </w:pPr>
  </w:style>
  <w:style w:type="numbering" w:styleId="680" w:default="1">
    <w:name w:val="No List"/>
    <w:uiPriority w:val="99"/>
    <w:semiHidden/>
    <w:unhideWhenUsed/>
    <w:qFormat/>
  </w:style>
  <w:style w:type="table" w:styleId="681">
    <w:name w:val="Table Grid"/>
    <w:basedOn w:val="80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2">
    <w:name w:val="Table Grid Light"/>
    <w:basedOn w:val="807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3">
    <w:name w:val="Plain Table 1"/>
    <w:basedOn w:val="807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684">
    <w:name w:val="Plain Table 2"/>
    <w:basedOn w:val="80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685">
    <w:name w:val="Plain Table 3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686">
    <w:name w:val="Plain Table 4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687">
    <w:name w:val="Plain Table 5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8">
    <w:name w:val="Grid Table 1 Light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89">
    <w:name w:val="Grid Table 1 Light - Accent 1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0">
    <w:name w:val="Grid Table 1 Light - Accent 2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1">
    <w:name w:val="Grid Table 1 Light - Accent 3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2">
    <w:name w:val="Grid Table 1 Light - Accent 4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3">
    <w:name w:val="Grid Table 1 Light - Accent 5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4">
    <w:name w:val="Grid Table 1 Light - Accent 6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5">
    <w:name w:val="Grid Table 2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1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2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3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4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5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6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1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2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3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4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5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6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4"/>
    <w:basedOn w:val="80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10">
    <w:name w:val="Grid Table 4 - Accent 1"/>
    <w:basedOn w:val="80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febf6" w:themeFill="accent1" w:themeFillTint="32"/>
      </w:tcPr>
    </w:tblStylePr>
    <w:tblStylePr w:type="band1Vert">
      <w:rPr>
        <w:sz w:val="22"/>
      </w:rPr>
      <w:tcPr>
        <w:shd w:val="clear" w:color="ffffff" w:fill="df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711">
    <w:name w:val="Grid Table 4 - Accent 2"/>
    <w:basedOn w:val="80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712">
    <w:name w:val="Grid Table 4 - Accent 3"/>
    <w:basedOn w:val="80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713">
    <w:name w:val="Grid Table 4 - Accent 4"/>
    <w:basedOn w:val="80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714">
    <w:name w:val="Grid Table 4 - Accent 5"/>
    <w:basedOn w:val="80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715">
    <w:name w:val="Grid Table 4 - Accent 6"/>
    <w:basedOn w:val="80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716">
    <w:name w:val="Grid Table 5 Dark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17">
    <w:name w:val="Grid Table 5 Dark- Accent 1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718">
    <w:name w:val="Grid Table 5 Dark - Accent 2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3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4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5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6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723">
    <w:name w:val="Grid Table 6 Colorful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724">
    <w:name w:val="Grid Table 6 Colorful - Accent 1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317bba" w:themeColor="accent1" w:themeTint="80" w:themeShade="95"/>
        <w:sz w:val="22"/>
      </w:rPr>
    </w:tblStylePr>
  </w:style>
  <w:style w:type="table" w:styleId="725">
    <w:name w:val="Grid Table 6 Colorful - Accent 2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726">
    <w:name w:val="Grid Table 6 Colorful - Accent 3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606060" w:themeColor="accent3" w:themeTint="FE" w:themeShade="95"/>
        <w:sz w:val="22"/>
      </w:rPr>
    </w:tblStylePr>
  </w:style>
  <w:style w:type="table" w:styleId="727">
    <w:name w:val="Grid Table 6 Colorful - Accent 4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728">
    <w:name w:val="Grid Table 6 Colorful - Accent 5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729">
    <w:name w:val="Grid Table 6 Colorful - Accent 6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254374" w:themeColor="accent5" w:themeShade="95"/>
        <w:sz w:val="22"/>
      </w:rPr>
    </w:tblStylePr>
  </w:style>
  <w:style w:type="table" w:styleId="730">
    <w:name w:val="Grid Table 7 Colorful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1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2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3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4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5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6"/>
    <w:basedOn w:val="80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1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2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3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4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5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6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2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45">
    <w:name w:val="List Table 2 - Accent 1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46">
    <w:name w:val="List Table 2 - Accent 2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47">
    <w:name w:val="List Table 2 - Accent 3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48">
    <w:name w:val="List Table 2 - Accent 4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49">
    <w:name w:val="List Table 2 - Accent 5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50">
    <w:name w:val="List Table 2 - Accent 6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51">
    <w:name w:val="List Table 3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2">
    <w:name w:val="List Table 3 - Accent 1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3">
    <w:name w:val="List Table 3 - Accent 2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4">
    <w:name w:val="List Table 3 - Accent 3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5">
    <w:name w:val="List Table 3 - Accent 4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6">
    <w:name w:val="List Table 3 - Accent 5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eab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7">
    <w:name w:val="List Table 3 - Accent 6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ad08f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8">
    <w:name w:val="List Table 4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9">
    <w:name w:val="List Table 4 - Accent 1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0">
    <w:name w:val="List Table 4 - Accent 2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1">
    <w:name w:val="List Table 4 - Accent 3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2">
    <w:name w:val="List Table 4 - Accent 4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3">
    <w:name w:val="List Table 4 - Accent 5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4">
    <w:name w:val="List Table 4 - Accent 6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5">
    <w:name w:val="List Table 5 Dark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66">
    <w:name w:val="List Table 5 Dark - Accent 1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67">
    <w:name w:val="List Table 5 Dark - Accent 2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68">
    <w:name w:val="List Table 5 Dark - Accent 3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69">
    <w:name w:val="List Table 5 Dark - Accent 4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0">
    <w:name w:val="List Table 5 Dark - Accent 5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1">
    <w:name w:val="List Table 5 Dark - Accent 6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2">
    <w:name w:val="List Table 6 Colorful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773">
    <w:name w:val="List Table 6 Colorful - Accent 1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4">
    <w:name w:val="List Table 6 Colorful - Accent 2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775">
    <w:name w:val="List Table 6 Colorful - Accent 3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776">
    <w:name w:val="List Table 6 Colorful - Accent 4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777">
    <w:name w:val="List Table 6 Colorful - Accent 5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778">
    <w:name w:val="List Table 6 Colorful - Accent 6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779">
    <w:name w:val="List Table 7 Colorful"/>
    <w:basedOn w:val="80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780">
    <w:name w:val="List Table 7 Colorful - Accent 1"/>
    <w:basedOn w:val="80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781">
    <w:name w:val="List Table 7 Colorful - Accent 2"/>
    <w:basedOn w:val="80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782">
    <w:name w:val="List Table 7 Colorful - Accent 3"/>
    <w:basedOn w:val="80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783">
    <w:name w:val="List Table 7 Colorful - Accent 4"/>
    <w:basedOn w:val="80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784">
    <w:name w:val="List Table 7 Colorful - Accent 5"/>
    <w:basedOn w:val="80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785">
    <w:name w:val="List Table 7 Colorful - Accent 6"/>
    <w:basedOn w:val="80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786">
    <w:name w:val="Lined - Accent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787">
    <w:name w:val="Lined - Accent 1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788">
    <w:name w:val="Lined - Accent 2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789">
    <w:name w:val="Lined - Accent 3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790">
    <w:name w:val="Lined - Accent 4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791">
    <w:name w:val="Lined - Accent 5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792">
    <w:name w:val="Lined - Accent 6"/>
    <w:basedOn w:val="80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793">
    <w:name w:val="Bordered &amp; Lined - Accent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794">
    <w:name w:val="Bordered &amp; Lined - Accent 1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795">
    <w:name w:val="Bordered &amp; Lined - Accent 2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796">
    <w:name w:val="Bordered &amp; Lined - Accent 3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797">
    <w:name w:val="Bordered &amp; Lined - Accent 4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798">
    <w:name w:val="Bordered &amp; Lined - Accent 5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799">
    <w:name w:val="Bordered &amp; Lined - Accent 6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800">
    <w:name w:val="Bordered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01">
    <w:name w:val="Bordered - Accent 1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2">
    <w:name w:val="Bordered - Accent 2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03">
    <w:name w:val="Bordered - Accent 3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04">
    <w:name w:val="Bordered - Accent 4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05">
    <w:name w:val="Bordered - Accent 5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06">
    <w:name w:val="Bordered - Accent 6"/>
    <w:basedOn w:val="80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07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comments" Target="comments.xml" /><Relationship Id="rId10" Type="http://schemas.microsoft.com/office/2011/relationships/commentsExtended" Target="commentsExtended.xml" /><Relationship Id="rId11" Type="http://schemas.microsoft.com/office/2018/08/relationships/commentsExtensible" Target="commentsExtensible.xml" /><Relationship Id="rId12" Type="http://schemas.microsoft.com/office/2016/09/relationships/commentsIds" Target="commentsId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senskaya_ea</cp:lastModifiedBy>
  <cp:revision>4</cp:revision>
  <dcterms:modified xsi:type="dcterms:W3CDTF">2026-10-09T00:59:57Z</dcterms:modified>
</cp:coreProperties>
</file>