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D" w:rsidRPr="00095B1C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</w:t>
      </w:r>
      <w:r w:rsidRPr="00095B1C">
        <w:rPr>
          <w:rFonts w:ascii="Arial" w:hAnsi="Arial" w:cs="Arial"/>
          <w:b/>
          <w:sz w:val="32"/>
          <w:szCs w:val="32"/>
        </w:rPr>
        <w:t xml:space="preserve">11. 2017г. № </w:t>
      </w:r>
      <w:r>
        <w:rPr>
          <w:rFonts w:ascii="Arial" w:hAnsi="Arial" w:cs="Arial"/>
          <w:b/>
          <w:sz w:val="32"/>
          <w:szCs w:val="32"/>
        </w:rPr>
        <w:t>53</w:t>
      </w:r>
      <w:r w:rsidRPr="00095B1C">
        <w:rPr>
          <w:rFonts w:ascii="Arial" w:hAnsi="Arial" w:cs="Arial"/>
          <w:b/>
          <w:sz w:val="32"/>
          <w:szCs w:val="32"/>
        </w:rPr>
        <w:t>-П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940B7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АДМИНИСТРАЦИЯ</w:t>
      </w: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ПОСТАНОВЛЕНИЕ</w:t>
      </w:r>
    </w:p>
    <w:p w:rsidR="006E6B9D" w:rsidRPr="00940B74" w:rsidRDefault="006E6B9D" w:rsidP="008011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B9D" w:rsidRPr="00940B74" w:rsidRDefault="006E6B9D" w:rsidP="00940B7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40B74">
        <w:rPr>
          <w:rFonts w:ascii="Arial" w:hAnsi="Arial" w:cs="Arial"/>
          <w:b/>
          <w:caps/>
          <w:sz w:val="32"/>
          <w:szCs w:val="32"/>
        </w:rPr>
        <w:t>«О внесении изменений в План финансово-хозяйственной деятельности муниципального бюджетного учреждения»</w:t>
      </w:r>
    </w:p>
    <w:p w:rsidR="006E6B9D" w:rsidRPr="008A218A" w:rsidRDefault="006E6B9D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940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</w:t>
      </w:r>
      <w:r>
        <w:rPr>
          <w:rFonts w:ascii="Arial" w:hAnsi="Arial" w:cs="Arial"/>
          <w:sz w:val="24"/>
          <w:szCs w:val="24"/>
        </w:rPr>
        <w:t xml:space="preserve"> </w:t>
      </w:r>
      <w:r w:rsidRPr="008A218A">
        <w:rPr>
          <w:rFonts w:ascii="Arial" w:hAnsi="Arial" w:cs="Arial"/>
          <w:sz w:val="24"/>
          <w:szCs w:val="24"/>
        </w:rPr>
        <w:t>года № 7-ФЗ «О некоммерческих организациях»,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«Нельхай», администрация муниципального о</w:t>
      </w:r>
      <w:r>
        <w:rPr>
          <w:rFonts w:ascii="Arial" w:hAnsi="Arial" w:cs="Arial"/>
          <w:sz w:val="24"/>
          <w:szCs w:val="24"/>
        </w:rPr>
        <w:t>б</w:t>
      </w:r>
      <w:r w:rsidRPr="008A218A">
        <w:rPr>
          <w:rFonts w:ascii="Arial" w:hAnsi="Arial" w:cs="Arial"/>
          <w:sz w:val="24"/>
          <w:szCs w:val="24"/>
        </w:rPr>
        <w:t>разования «Нельхай»</w:t>
      </w:r>
    </w:p>
    <w:p w:rsidR="006E6B9D" w:rsidRPr="008A218A" w:rsidRDefault="006E6B9D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BB09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218A">
        <w:rPr>
          <w:rFonts w:ascii="Arial" w:hAnsi="Arial" w:cs="Arial"/>
          <w:b/>
          <w:sz w:val="28"/>
          <w:szCs w:val="28"/>
        </w:rPr>
        <w:t>ПОСТАНОВЛЯЕТ:</w:t>
      </w:r>
      <w:bookmarkStart w:id="0" w:name="sub_1"/>
    </w:p>
    <w:p w:rsidR="006E6B9D" w:rsidRPr="008A218A" w:rsidRDefault="006E6B9D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C138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1. Внести изменения в Постановление от «26» января 2017г. №  4-П «Об утверждении плана финансово-хозяйственной деятельности муниципального бюджетного учреждения».</w:t>
      </w:r>
    </w:p>
    <w:p w:rsidR="006E6B9D" w:rsidRPr="008A218A" w:rsidRDefault="006E6B9D" w:rsidP="00C138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2. Приложение изложить в новой редакции).</w:t>
      </w:r>
    </w:p>
    <w:p w:rsidR="006E6B9D" w:rsidRPr="008A218A" w:rsidRDefault="006E6B9D" w:rsidP="008011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A21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8A218A">
        <w:rPr>
          <w:rFonts w:ascii="Arial" w:hAnsi="Arial" w:cs="Arial"/>
          <w:sz w:val="24"/>
          <w:szCs w:val="24"/>
        </w:rPr>
        <w:t>распространяется на правоотношения, возникшие с 1</w:t>
      </w:r>
      <w:r>
        <w:rPr>
          <w:rFonts w:ascii="Arial" w:hAnsi="Arial" w:cs="Arial"/>
          <w:sz w:val="24"/>
          <w:szCs w:val="24"/>
        </w:rPr>
        <w:t>5</w:t>
      </w:r>
      <w:r w:rsidRPr="008A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8A218A">
        <w:rPr>
          <w:rFonts w:ascii="Arial" w:hAnsi="Arial" w:cs="Arial"/>
          <w:sz w:val="24"/>
          <w:szCs w:val="24"/>
        </w:rPr>
        <w:t xml:space="preserve"> 2017 года.</w:t>
      </w:r>
    </w:p>
    <w:bookmarkEnd w:id="1"/>
    <w:p w:rsidR="006E6B9D" w:rsidRPr="008A218A" w:rsidRDefault="006E6B9D" w:rsidP="00801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4. Опубликовать данное постановление в периодическом информационном бюллетене «Нельхайский вестник» и на сайте муниципального образования «Нельхай» в сети Интернет.</w:t>
      </w:r>
    </w:p>
    <w:p w:rsidR="006E6B9D" w:rsidRPr="008A218A" w:rsidRDefault="006E6B9D" w:rsidP="00801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возлагаю на и.о. директора МБУК ИКЦ МО «Нельхай» Владимирову О.А.</w:t>
      </w:r>
    </w:p>
    <w:p w:rsidR="006E6B9D" w:rsidRPr="008A218A" w:rsidRDefault="006E6B9D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Глава муниципального</w:t>
      </w:r>
    </w:p>
    <w:p w:rsidR="006E6B9D" w:rsidRPr="008A218A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образования «Нельхай»</w:t>
      </w: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Егорова О.Н.</w:t>
      </w: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9D" w:rsidRPr="008A218A" w:rsidRDefault="006E6B9D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786" w:type="dxa"/>
        <w:tblLook w:val="00A0"/>
      </w:tblPr>
      <w:tblGrid>
        <w:gridCol w:w="4786"/>
      </w:tblGrid>
      <w:tr w:rsidR="006E6B9D" w:rsidRPr="006E3117" w:rsidTr="008A218A">
        <w:tc>
          <w:tcPr>
            <w:tcW w:w="4786" w:type="dxa"/>
          </w:tcPr>
          <w:p w:rsidR="006E6B9D" w:rsidRPr="008A218A" w:rsidRDefault="006E6B9D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Arial" w:hAnsi="Arial" w:cs="Arial"/>
                <w:b w:val="0"/>
              </w:rPr>
            </w:pPr>
            <w:r w:rsidRPr="008A218A">
              <w:rPr>
                <w:rStyle w:val="FontStyle62"/>
                <w:rFonts w:ascii="Arial" w:hAnsi="Arial" w:cs="Arial"/>
                <w:b w:val="0"/>
              </w:rPr>
              <w:t>Утверждаю:</w:t>
            </w:r>
          </w:p>
          <w:p w:rsidR="006E6B9D" w:rsidRPr="008A218A" w:rsidRDefault="006E6B9D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Style w:val="FontStyle62"/>
                <w:rFonts w:ascii="Arial" w:hAnsi="Arial" w:cs="Arial"/>
                <w:b w:val="0"/>
              </w:rPr>
              <w:t xml:space="preserve">глава </w:t>
            </w:r>
            <w:r w:rsidRPr="008A218A">
              <w:rPr>
                <w:rFonts w:ascii="Arial" w:hAnsi="Arial" w:cs="Arial"/>
              </w:rPr>
              <w:t>администрации МО «Нельхай»</w:t>
            </w:r>
          </w:p>
          <w:p w:rsidR="006E6B9D" w:rsidRPr="008A218A" w:rsidRDefault="006E6B9D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 xml:space="preserve">___________ </w:t>
            </w:r>
            <w:r w:rsidRPr="008A218A">
              <w:rPr>
                <w:rFonts w:ascii="Arial" w:hAnsi="Arial" w:cs="Arial"/>
                <w:u w:val="single"/>
              </w:rPr>
              <w:t>О.Н.Егорова</w:t>
            </w:r>
          </w:p>
          <w:p w:rsidR="006E6B9D" w:rsidRPr="008A218A" w:rsidRDefault="006E6B9D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>(Подпись)         (ФИО)</w:t>
            </w:r>
          </w:p>
          <w:p w:rsidR="006E6B9D" w:rsidRPr="008A218A" w:rsidRDefault="006E6B9D" w:rsidP="00B06284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>«____»___________20</w:t>
            </w:r>
            <w:r w:rsidRPr="008A218A">
              <w:rPr>
                <w:rFonts w:ascii="Arial" w:hAnsi="Arial" w:cs="Arial"/>
                <w:u w:val="single"/>
              </w:rPr>
              <w:t>17</w:t>
            </w:r>
            <w:r w:rsidRPr="008A218A">
              <w:rPr>
                <w:rFonts w:ascii="Arial" w:hAnsi="Arial" w:cs="Arial"/>
              </w:rPr>
              <w:t>г.</w:t>
            </w:r>
          </w:p>
        </w:tc>
      </w:tr>
    </w:tbl>
    <w:p w:rsidR="006E6B9D" w:rsidRDefault="006E6B9D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b/>
          <w:bCs/>
          <w:sz w:val="24"/>
          <w:szCs w:val="24"/>
        </w:rPr>
      </w:pPr>
    </w:p>
    <w:p w:rsidR="006E6B9D" w:rsidRPr="008A218A" w:rsidRDefault="006E6B9D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 xml:space="preserve">План финансово-хозяйственной деятельности </w:t>
      </w:r>
    </w:p>
    <w:p w:rsidR="006E6B9D" w:rsidRPr="008A218A" w:rsidRDefault="006E6B9D" w:rsidP="006E3117">
      <w:pPr>
        <w:pStyle w:val="30"/>
        <w:shd w:val="clear" w:color="auto" w:fill="auto"/>
        <w:tabs>
          <w:tab w:val="left" w:leader="underscore" w:pos="4709"/>
        </w:tabs>
        <w:spacing w:before="60" w:after="0" w:line="240" w:lineRule="auto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на 2017 год и плановый период 2018-2019гг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4379"/>
        <w:gridCol w:w="1756"/>
        <w:gridCol w:w="1537"/>
      </w:tblGrid>
      <w:tr w:rsidR="006E6B9D" w:rsidRPr="006E3117" w:rsidTr="008A218A">
        <w:tc>
          <w:tcPr>
            <w:tcW w:w="8417" w:type="dxa"/>
            <w:gridSpan w:val="3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КОДЫ</w:t>
            </w:r>
          </w:p>
        </w:tc>
      </w:tr>
      <w:tr w:rsidR="006E6B9D" w:rsidRPr="006E3117" w:rsidTr="008A218A">
        <w:tc>
          <w:tcPr>
            <w:tcW w:w="6588" w:type="dxa"/>
            <w:gridSpan w:val="2"/>
            <w:vMerge w:val="restart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Муниципальное бюджетное учреждение культуры «Информационно-культурный центр»</w:t>
            </w:r>
            <w:bookmarkStart w:id="2" w:name="_GoBack"/>
            <w:bookmarkEnd w:id="2"/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 МО «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Нельхай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Форма по КФД</w:t>
            </w: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0531753</w:t>
            </w:r>
          </w:p>
        </w:tc>
      </w:tr>
      <w:tr w:rsidR="006E6B9D" w:rsidRPr="006E3117" w:rsidTr="008A218A">
        <w:tc>
          <w:tcPr>
            <w:tcW w:w="0" w:type="auto"/>
            <w:gridSpan w:val="2"/>
            <w:vMerge/>
            <w:vAlign w:val="center"/>
          </w:tcPr>
          <w:p w:rsidR="006E6B9D" w:rsidRPr="008A218A" w:rsidRDefault="006E6B9D">
            <w:pPr>
              <w:rPr>
                <w:rStyle w:val="310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296" w:type="dxa"/>
          </w:tcPr>
          <w:p w:rsidR="006E6B9D" w:rsidRPr="008A218A" w:rsidRDefault="006E6B9D" w:rsidP="00793E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.</w:t>
            </w:r>
            <w:r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11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.2017</w:t>
            </w: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по ОКПО</w:t>
            </w: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30019296</w:t>
            </w: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ИНН/КПП </w:t>
            </w: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3851004150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/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385101001</w:t>
            </w: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E6B9D" w:rsidRPr="006E3117" w:rsidTr="008A218A">
        <w:tc>
          <w:tcPr>
            <w:tcW w:w="2083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по ОКЕИ</w:t>
            </w:r>
          </w:p>
        </w:tc>
        <w:tc>
          <w:tcPr>
            <w:tcW w:w="1296" w:type="dxa"/>
          </w:tcPr>
          <w:p w:rsidR="006E6B9D" w:rsidRPr="008A218A" w:rsidRDefault="006E6B9D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383</w:t>
            </w:r>
          </w:p>
        </w:tc>
      </w:tr>
    </w:tbl>
    <w:p w:rsidR="006E6B9D" w:rsidRPr="008A218A" w:rsidRDefault="006E6B9D" w:rsidP="008A2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lang w:eastAsia="en-US"/>
        </w:rPr>
        <w:t>Наименование органа, осуществляющего функции и полномочия учредителя: администрация МО «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u w:val="single"/>
          <w:lang w:eastAsia="en-US"/>
        </w:rPr>
        <w:t>Нельхай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lang w:eastAsia="en-US"/>
        </w:rPr>
        <w:t>»</w:t>
      </w:r>
    </w:p>
    <w:p w:rsidR="006E6B9D" w:rsidRPr="008A218A" w:rsidRDefault="006E6B9D" w:rsidP="008A218A">
      <w:pPr>
        <w:pStyle w:val="30"/>
        <w:shd w:val="clear" w:color="auto" w:fill="auto"/>
        <w:spacing w:before="60" w:after="0" w:line="240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 xml:space="preserve">Адрес фактического местонахождения муниципального учреждения: </w:t>
      </w:r>
      <w:r w:rsidRPr="008A218A">
        <w:rPr>
          <w:rFonts w:ascii="Arial" w:hAnsi="Arial" w:cs="Arial"/>
          <w:sz w:val="24"/>
          <w:szCs w:val="24"/>
        </w:rPr>
        <w:t>6</w:t>
      </w:r>
      <w:r w:rsidRPr="008A218A">
        <w:rPr>
          <w:rFonts w:ascii="Arial" w:hAnsi="Arial" w:cs="Arial"/>
          <w:b w:val="0"/>
          <w:sz w:val="24"/>
          <w:szCs w:val="24"/>
        </w:rPr>
        <w:t>69467, Иркутская область, Аларский район, с.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Апхульта</w:t>
      </w:r>
      <w:r w:rsidRPr="008A218A">
        <w:rPr>
          <w:rFonts w:ascii="Arial" w:hAnsi="Arial" w:cs="Arial"/>
          <w:b w:val="0"/>
          <w:sz w:val="24"/>
          <w:szCs w:val="24"/>
        </w:rPr>
        <w:t>, ул.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Октябрьская</w:t>
      </w:r>
      <w:r w:rsidRPr="008A218A">
        <w:rPr>
          <w:rFonts w:ascii="Arial" w:hAnsi="Arial" w:cs="Arial"/>
          <w:b w:val="0"/>
          <w:sz w:val="24"/>
          <w:szCs w:val="24"/>
        </w:rPr>
        <w:t xml:space="preserve">, д. 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17а</w:t>
      </w:r>
    </w:p>
    <w:p w:rsidR="006E6B9D" w:rsidRPr="008A218A" w:rsidRDefault="006E6B9D" w:rsidP="008A218A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E6B9D" w:rsidRPr="008A218A" w:rsidRDefault="006E6B9D" w:rsidP="008A218A">
      <w:pPr>
        <w:pStyle w:val="30"/>
        <w:shd w:val="clear" w:color="auto" w:fill="auto"/>
        <w:spacing w:before="0" w:after="0" w:line="240" w:lineRule="auto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 Сведения о деятельности учреждения (По Уставу вашего учреждения)</w:t>
      </w:r>
    </w:p>
    <w:p w:rsidR="006E6B9D" w:rsidRPr="008A218A" w:rsidRDefault="006E6B9D" w:rsidP="008A218A">
      <w:pPr>
        <w:pStyle w:val="30"/>
        <w:shd w:val="clear" w:color="auto" w:fill="auto"/>
        <w:spacing w:before="0" w:after="0" w:line="240" w:lineRule="auto"/>
        <w:ind w:firstLine="720"/>
        <w:jc w:val="both"/>
        <w:rPr>
          <w:rStyle w:val="310"/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1.1. Цели деятельности Учреждения (Подразделения):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предоставление населению разнообразных услуг социально-культурного, просветительского и развлекательного характера, создание условий для занятий любительским, художественным творчеством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обеспечение библиотечного обслуживания населения с учетом потребностей и интересов различных социально-возрастных групп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организация досуга и приобщения жителей муниципального образования «Нельхай» к творчеству, культурному развитию и самообразованию, любительскому искусству и ремеслам</w:t>
      </w:r>
    </w:p>
    <w:p w:rsidR="006E6B9D" w:rsidRPr="008A218A" w:rsidRDefault="006E6B9D" w:rsidP="008A218A">
      <w:pPr>
        <w:pStyle w:val="30"/>
        <w:shd w:val="clear" w:color="auto" w:fill="auto"/>
        <w:spacing w:before="0" w:after="0" w:line="240" w:lineRule="auto"/>
        <w:ind w:firstLine="720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1.2. Виды деятельности Учреждения (Подразделения)</w:t>
      </w:r>
    </w:p>
    <w:p w:rsidR="006E6B9D" w:rsidRPr="008A218A" w:rsidRDefault="006E6B9D" w:rsidP="008A218A">
      <w:pPr>
        <w:pStyle w:val="30"/>
        <w:shd w:val="clear" w:color="auto" w:fill="auto"/>
        <w:spacing w:before="0" w:after="0" w:line="240" w:lineRule="auto"/>
        <w:ind w:firstLine="720"/>
        <w:rPr>
          <w:rStyle w:val="310"/>
          <w:rFonts w:ascii="Arial" w:hAnsi="Arial" w:cs="Arial"/>
          <w:b/>
          <w:bCs/>
          <w:sz w:val="24"/>
          <w:szCs w:val="24"/>
        </w:rPr>
      </w:pPr>
      <w:r w:rsidRPr="008A218A">
        <w:rPr>
          <w:rFonts w:ascii="Arial" w:hAnsi="Arial" w:cs="Arial"/>
          <w:b w:val="0"/>
          <w:sz w:val="24"/>
          <w:szCs w:val="24"/>
        </w:rPr>
        <w:t>в сфере библиотечного обслуживания: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- формирование тематических подборок материалов по запросу читателей 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- иные виды направленные на расширение перечня услуг предоставляемых пользователям библиотек 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в сфере культурного досуга: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 - 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т.ч. по заявкам организаций, предприятий и отдельных граждан</w:t>
      </w:r>
    </w:p>
    <w:p w:rsidR="006E6B9D" w:rsidRPr="008A218A" w:rsidRDefault="006E6B9D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</w:t>
      </w:r>
      <w:r w:rsidRPr="008A218A">
        <w:rPr>
          <w:rFonts w:ascii="Arial" w:hAnsi="Arial" w:cs="Arial"/>
          <w:spacing w:val="-9"/>
          <w:sz w:val="24"/>
          <w:szCs w:val="24"/>
        </w:rPr>
        <w:t xml:space="preserve"> </w:t>
      </w:r>
      <w:r w:rsidRPr="008A218A">
        <w:rPr>
          <w:rFonts w:ascii="Arial" w:hAnsi="Arial" w:cs="Arial"/>
          <w:sz w:val="24"/>
          <w:szCs w:val="24"/>
        </w:rPr>
        <w:t>предоставление самодеятельных художественных коллективов и отдельных исполнителей для семейных и гражданских праздников и торжеств</w:t>
      </w:r>
    </w:p>
    <w:p w:rsidR="006E6B9D" w:rsidRPr="008A218A" w:rsidRDefault="006E6B9D" w:rsidP="008A218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2017 года составляет </w:t>
      </w:r>
      <w:r w:rsidRPr="008A218A">
        <w:rPr>
          <w:rFonts w:ascii="Arial" w:hAnsi="Arial" w:cs="Arial"/>
          <w:sz w:val="24"/>
          <w:szCs w:val="24"/>
        </w:rPr>
        <w:t>1354856,16 руб. в том числе:</w:t>
      </w:r>
    </w:p>
    <w:p w:rsidR="006E6B9D" w:rsidRPr="008A218A" w:rsidRDefault="006E6B9D" w:rsidP="008A218A">
      <w:pPr>
        <w:spacing w:after="0" w:line="240" w:lineRule="auto"/>
        <w:ind w:left="-11"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- стоимость недвижимого имущества, закрепленного собственником имущества за учреждением на праве оперативного управления – </w:t>
      </w:r>
      <w:r w:rsidRPr="008A218A">
        <w:rPr>
          <w:rFonts w:ascii="Arial" w:hAnsi="Arial" w:cs="Arial"/>
          <w:sz w:val="24"/>
          <w:szCs w:val="24"/>
        </w:rPr>
        <w:t>1354856,16 руб.</w:t>
      </w:r>
    </w:p>
    <w:p w:rsidR="006E6B9D" w:rsidRPr="008A218A" w:rsidRDefault="006E6B9D" w:rsidP="008A218A">
      <w:pPr>
        <w:spacing w:after="0" w:line="240" w:lineRule="auto"/>
        <w:ind w:left="-11"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5"/>
          <w:rFonts w:ascii="Arial" w:hAnsi="Arial" w:cs="Arial"/>
          <w:b w:val="0"/>
          <w:sz w:val="24"/>
          <w:szCs w:val="24"/>
        </w:rPr>
        <w:t xml:space="preserve">- стоимость недвижимого имущества, приобретенного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учреждением за счет выделенных собственником имущества учреждения средств – </w:t>
      </w:r>
      <w:r w:rsidRPr="008A218A">
        <w:rPr>
          <w:rFonts w:ascii="Arial" w:hAnsi="Arial" w:cs="Arial"/>
          <w:sz w:val="24"/>
          <w:szCs w:val="24"/>
        </w:rPr>
        <w:t>0 руб.</w:t>
      </w:r>
    </w:p>
    <w:p w:rsidR="006E6B9D" w:rsidRPr="008A218A" w:rsidRDefault="006E6B9D" w:rsidP="008A218A">
      <w:pPr>
        <w:spacing w:after="0" w:line="240" w:lineRule="auto"/>
        <w:ind w:left="-11" w:firstLine="731"/>
        <w:contextualSpacing/>
        <w:jc w:val="both"/>
        <w:rPr>
          <w:rStyle w:val="31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>-</w:t>
      </w:r>
      <w:r w:rsidRPr="008A218A">
        <w:rPr>
          <w:rStyle w:val="3105"/>
          <w:rFonts w:ascii="Arial" w:hAnsi="Arial" w:cs="Arial"/>
          <w:b w:val="0"/>
          <w:sz w:val="24"/>
          <w:szCs w:val="24"/>
        </w:rPr>
        <w:t xml:space="preserve">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6E6B9D" w:rsidRPr="008A218A" w:rsidRDefault="006E6B9D" w:rsidP="008A218A">
      <w:pPr>
        <w:spacing w:after="0" w:line="240" w:lineRule="auto"/>
        <w:ind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Общая балансовая стоимость движимого имущества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на 01 января 2017 года составляет </w:t>
      </w:r>
      <w:r w:rsidRPr="008A218A">
        <w:rPr>
          <w:rFonts w:ascii="Arial" w:hAnsi="Arial" w:cs="Arial"/>
          <w:sz w:val="24"/>
          <w:szCs w:val="24"/>
        </w:rPr>
        <w:t>256378,00 руб. в том числе:</w:t>
      </w:r>
    </w:p>
    <w:p w:rsidR="006E6B9D" w:rsidRPr="008A218A" w:rsidRDefault="006E6B9D" w:rsidP="008A218A">
      <w:pPr>
        <w:spacing w:after="0" w:line="240" w:lineRule="auto"/>
        <w:ind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- стоимость особо ценного движимого имущества - </w:t>
      </w:r>
      <w:r w:rsidRPr="008A218A">
        <w:rPr>
          <w:rFonts w:ascii="Arial" w:hAnsi="Arial" w:cs="Arial"/>
          <w:sz w:val="24"/>
          <w:szCs w:val="24"/>
        </w:rPr>
        <w:t>0 руб.</w:t>
      </w:r>
    </w:p>
    <w:p w:rsidR="006E6B9D" w:rsidRPr="008A218A" w:rsidRDefault="006E6B9D" w:rsidP="008A218A">
      <w:pPr>
        <w:pStyle w:val="2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6E6B9D" w:rsidRPr="008A218A" w:rsidRDefault="006E6B9D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Показатели финансового состояния учреждения (подразделения)</w:t>
      </w:r>
    </w:p>
    <w:p w:rsidR="006E6B9D" w:rsidRPr="008A218A" w:rsidRDefault="006E6B9D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на _______1 января_____ </w:t>
      </w:r>
      <w:smartTag w:uri="urn:schemas-microsoft-com:office:smarttags" w:element="metricconverter">
        <w:smartTagPr>
          <w:attr w:name="ProductID" w:val="2017 г"/>
        </w:smartTagPr>
        <w:r w:rsidRPr="008A218A">
          <w:rPr>
            <w:rFonts w:ascii="Arial" w:hAnsi="Arial" w:cs="Arial"/>
            <w:sz w:val="24"/>
            <w:szCs w:val="24"/>
          </w:rPr>
          <w:t>2017 г</w:t>
        </w:r>
      </w:smartTag>
      <w:r w:rsidRPr="008A218A">
        <w:rPr>
          <w:rFonts w:ascii="Arial" w:hAnsi="Arial" w:cs="Arial"/>
          <w:sz w:val="24"/>
          <w:szCs w:val="24"/>
        </w:rPr>
        <w:t>.</w:t>
      </w:r>
    </w:p>
    <w:p w:rsidR="006E6B9D" w:rsidRPr="008A218A" w:rsidRDefault="006E6B9D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6E6B9D" w:rsidRPr="009729FE" w:rsidTr="008A218A">
        <w:trPr>
          <w:trHeight w:val="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6E6B9D" w:rsidRPr="009729FE" w:rsidTr="008A218A">
        <w:trPr>
          <w:trHeight w:val="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8A218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1611234,16</w:t>
            </w:r>
          </w:p>
        </w:tc>
      </w:tr>
      <w:tr w:rsidR="006E6B9D" w:rsidRPr="009729FE" w:rsidTr="008A218A">
        <w:trPr>
          <w:trHeight w:val="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1354856,16</w:t>
            </w: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424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1D0D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3669,96</w:t>
            </w:r>
          </w:p>
        </w:tc>
      </w:tr>
      <w:tr w:rsidR="006E6B9D" w:rsidRPr="009729FE" w:rsidTr="008A218A">
        <w:trPr>
          <w:trHeight w:val="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8A218A" w:rsidRDefault="006E6B9D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3669,96</w:t>
            </w: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3424,38</w:t>
            </w: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3424,38</w:t>
            </w:r>
          </w:p>
        </w:tc>
      </w:tr>
      <w:tr w:rsidR="006E6B9D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9729FE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9729FE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9729FE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9729FE" w:rsidRDefault="006E6B9D" w:rsidP="009729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6E6B9D" w:rsidRPr="009729FE" w:rsidRDefault="006E6B9D" w:rsidP="009729F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6E6B9D" w:rsidRPr="009729FE" w:rsidSect="008A218A">
          <w:pgSz w:w="11906" w:h="16838"/>
          <w:pgMar w:top="567" w:right="567" w:bottom="567" w:left="1701" w:header="0" w:footer="550" w:gutter="0"/>
          <w:cols w:space="720"/>
          <w:noEndnote/>
        </w:sectPr>
      </w:pPr>
    </w:p>
    <w:p w:rsidR="006E6B9D" w:rsidRPr="008A218A" w:rsidRDefault="006E6B9D" w:rsidP="009729FE">
      <w:pPr>
        <w:pStyle w:val="ConsPlusNormal"/>
        <w:jc w:val="right"/>
        <w:rPr>
          <w:sz w:val="24"/>
          <w:szCs w:val="24"/>
        </w:rPr>
      </w:pPr>
      <w:r w:rsidRPr="008A218A">
        <w:rPr>
          <w:sz w:val="24"/>
          <w:szCs w:val="24"/>
        </w:rPr>
        <w:t>Таблица 2</w:t>
      </w:r>
    </w:p>
    <w:p w:rsidR="006E6B9D" w:rsidRPr="008A218A" w:rsidRDefault="006E6B9D" w:rsidP="009729FE">
      <w:pPr>
        <w:pStyle w:val="ConsPlusNormal"/>
        <w:jc w:val="center"/>
        <w:rPr>
          <w:sz w:val="24"/>
          <w:szCs w:val="24"/>
        </w:rPr>
      </w:pPr>
      <w:bookmarkStart w:id="3" w:name="Par175"/>
      <w:bookmarkEnd w:id="3"/>
      <w:r w:rsidRPr="008A218A">
        <w:rPr>
          <w:sz w:val="24"/>
          <w:szCs w:val="24"/>
        </w:rPr>
        <w:t>Показатели по поступлениям</w:t>
      </w:r>
    </w:p>
    <w:p w:rsidR="006E6B9D" w:rsidRPr="008A218A" w:rsidRDefault="006E6B9D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>и выплатам учреждения (подразделения)</w:t>
      </w:r>
    </w:p>
    <w:p w:rsidR="006E6B9D" w:rsidRPr="008A218A" w:rsidRDefault="006E6B9D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 xml:space="preserve">на ____1 января____ </w:t>
      </w:r>
      <w:smartTag w:uri="urn:schemas-microsoft-com:office:smarttags" w:element="metricconverter">
        <w:smartTagPr>
          <w:attr w:name="ProductID" w:val="2017 г"/>
        </w:smartTagPr>
        <w:r w:rsidRPr="008A218A">
          <w:rPr>
            <w:sz w:val="24"/>
            <w:szCs w:val="24"/>
          </w:rPr>
          <w:t>2017 г</w:t>
        </w:r>
      </w:smartTag>
      <w:r w:rsidRPr="008A218A">
        <w:rPr>
          <w:sz w:val="24"/>
          <w:szCs w:val="24"/>
        </w:rPr>
        <w:t>.</w:t>
      </w:r>
    </w:p>
    <w:p w:rsidR="006E6B9D" w:rsidRPr="008A218A" w:rsidRDefault="006E6B9D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>(в ред. Приказа Минфина России от 29.08.2016 N 142н)</w:t>
      </w:r>
    </w:p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984"/>
        <w:gridCol w:w="1469"/>
        <w:gridCol w:w="1523"/>
        <w:gridCol w:w="1531"/>
        <w:gridCol w:w="1950"/>
        <w:gridCol w:w="1296"/>
        <w:gridCol w:w="1440"/>
        <w:gridCol w:w="738"/>
        <w:gridCol w:w="877"/>
      </w:tblGrid>
      <w:tr w:rsidR="006E6B9D" w:rsidRPr="008A218A" w:rsidTr="0083355F">
        <w:tc>
          <w:tcPr>
            <w:tcW w:w="2477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984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824" w:type="dxa"/>
            <w:gridSpan w:val="8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E6B9D" w:rsidRPr="008A218A" w:rsidTr="0083355F">
        <w:tc>
          <w:tcPr>
            <w:tcW w:w="2477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355" w:type="dxa"/>
            <w:gridSpan w:val="7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E6B9D" w:rsidRPr="008A218A" w:rsidTr="0083355F">
        <w:tc>
          <w:tcPr>
            <w:tcW w:w="2477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296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440" w:type="dxa"/>
            <w:vMerge w:val="restart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E6B9D" w:rsidRPr="008A218A" w:rsidTr="0083355F">
        <w:tc>
          <w:tcPr>
            <w:tcW w:w="2477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77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 гранты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0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950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8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C27798">
            <w:pPr>
              <w:pStyle w:val="ConsPlusNormal"/>
              <w:ind w:right="-23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83355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4" w:name="Par216"/>
            <w:bookmarkEnd w:id="4"/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5" w:name="Par239"/>
            <w:bookmarkEnd w:id="5"/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rPr>
          <w:trHeight w:val="28"/>
        </w:trPr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305"/>
            <w:bookmarkEnd w:id="6"/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7" w:name="Par338"/>
            <w:bookmarkEnd w:id="7"/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8" w:name="Par372"/>
            <w:bookmarkEnd w:id="8"/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9" w:name="Par394"/>
            <w:bookmarkEnd w:id="9"/>
            <w:r w:rsidRPr="008A218A">
              <w:rPr>
                <w:rFonts w:ascii="Courier New" w:hAnsi="Courier New" w:cs="Courier New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Par416"/>
            <w:bookmarkEnd w:id="10"/>
            <w:r w:rsidRPr="008A218A">
              <w:rPr>
                <w:rFonts w:ascii="Courier New" w:hAnsi="Courier New" w:cs="Courier New"/>
                <w:sz w:val="22"/>
                <w:szCs w:val="22"/>
              </w:rPr>
              <w:t>безвозмездные</w:t>
            </w:r>
          </w:p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перечисления</w:t>
            </w:r>
          </w:p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1" w:name="Par440"/>
            <w:bookmarkEnd w:id="11"/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2" w:name="Par451"/>
            <w:bookmarkEnd w:id="12"/>
            <w:r w:rsidRPr="008A218A">
              <w:rPr>
                <w:rFonts w:ascii="Courier New" w:hAnsi="Courier New" w:cs="Courier New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13" w:name="Par484"/>
            <w:bookmarkEnd w:id="13"/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560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4" w:name="Par541"/>
            <w:bookmarkEnd w:id="14"/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660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5" w:name="Par552"/>
            <w:bookmarkEnd w:id="15"/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8A218A" w:rsidTr="0083355F">
        <w:tc>
          <w:tcPr>
            <w:tcW w:w="2477" w:type="dxa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6" w:name="Par563"/>
            <w:bookmarkEnd w:id="16"/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84" w:type="dxa"/>
            <w:vAlign w:val="bottom"/>
          </w:tcPr>
          <w:p w:rsidR="006E6B9D" w:rsidRPr="008A218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3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1" w:type="dxa"/>
          </w:tcPr>
          <w:p w:rsidR="006E6B9D" w:rsidRPr="008A218A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6E6B9D" w:rsidRPr="008A218A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83355F" w:rsidRDefault="006E6B9D" w:rsidP="000A3A75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2.1</w:t>
      </w:r>
      <w:bookmarkStart w:id="17" w:name="Par579"/>
      <w:bookmarkEnd w:id="17"/>
    </w:p>
    <w:p w:rsidR="006E6B9D" w:rsidRPr="0083355F" w:rsidRDefault="006E6B9D" w:rsidP="009729FE">
      <w:pPr>
        <w:pStyle w:val="ConsPlusNormal"/>
        <w:jc w:val="center"/>
        <w:rPr>
          <w:sz w:val="24"/>
          <w:szCs w:val="24"/>
        </w:rPr>
      </w:pPr>
    </w:p>
    <w:p w:rsidR="006E6B9D" w:rsidRPr="0083355F" w:rsidRDefault="006E6B9D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>Показатели выплат по расходам</w:t>
      </w:r>
    </w:p>
    <w:p w:rsidR="006E6B9D" w:rsidRPr="0083355F" w:rsidRDefault="006E6B9D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>на закупку товаров, работ, услуг учреждения (подразделения)</w:t>
      </w:r>
    </w:p>
    <w:p w:rsidR="006E6B9D" w:rsidRPr="0083355F" w:rsidRDefault="006E6B9D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 xml:space="preserve">на январь-декабрь </w:t>
      </w:r>
      <w:smartTag w:uri="urn:schemas-microsoft-com:office:smarttags" w:element="metricconverter">
        <w:smartTagPr>
          <w:attr w:name="ProductID" w:val="2017 г"/>
        </w:smartTagPr>
        <w:r w:rsidRPr="0083355F">
          <w:rPr>
            <w:sz w:val="24"/>
            <w:szCs w:val="24"/>
          </w:rPr>
          <w:t>2017 г</w:t>
        </w:r>
      </w:smartTag>
      <w:r w:rsidRPr="0083355F">
        <w:rPr>
          <w:sz w:val="24"/>
          <w:szCs w:val="24"/>
        </w:rPr>
        <w:t>.</w:t>
      </w:r>
    </w:p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E6B9D" w:rsidRPr="004B3D4C" w:rsidTr="002F0B5A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E6B9D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E6B9D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6E6B9D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</w:tr>
      <w:tr w:rsidR="006E6B9D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8" w:name="Par606"/>
            <w:bookmarkEnd w:id="18"/>
            <w:r w:rsidRPr="008335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9" w:name="Par608"/>
            <w:bookmarkEnd w:id="19"/>
            <w:r w:rsidRPr="008335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0" w:name="Par609"/>
            <w:bookmarkEnd w:id="20"/>
            <w:r w:rsidRPr="008335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1" w:name="Par611"/>
            <w:bookmarkEnd w:id="21"/>
            <w:r w:rsidRPr="0083355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6E6B9D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2" w:name="Par612"/>
            <w:bookmarkEnd w:id="22"/>
            <w:r w:rsidRPr="0083355F">
              <w:rPr>
                <w:rFonts w:ascii="Courier New" w:hAnsi="Courier New" w:cs="Courier New"/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652574,00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624454,00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3" w:name="Par624"/>
            <w:bookmarkEnd w:id="23"/>
            <w:r w:rsidRPr="0083355F">
              <w:rPr>
                <w:rFonts w:ascii="Courier New" w:hAnsi="Courier New" w:cs="Courier New"/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4" w:name="Par648"/>
            <w:bookmarkEnd w:id="24"/>
            <w:r w:rsidRPr="0083355F">
              <w:rPr>
                <w:rFonts w:ascii="Courier New" w:hAnsi="Courier New" w:cs="Courier New"/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652574,00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624454,00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  <w:sectPr w:rsidR="006E6B9D" w:rsidRPr="004B3D4C" w:rsidSect="00E37404">
          <w:footerReference w:type="default" r:id="rId7"/>
          <w:pgSz w:w="16838" w:h="11906" w:orient="landscape"/>
          <w:pgMar w:top="-742" w:right="567" w:bottom="566" w:left="1440" w:header="0" w:footer="694" w:gutter="0"/>
          <w:cols w:space="720"/>
          <w:noEndnote/>
        </w:sectPr>
      </w:pPr>
    </w:p>
    <w:p w:rsidR="006E6B9D" w:rsidRPr="0083355F" w:rsidRDefault="006E6B9D" w:rsidP="009729FE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3</w:t>
      </w:r>
    </w:p>
    <w:p w:rsidR="006E6B9D" w:rsidRPr="0083355F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83355F" w:rsidRDefault="006E6B9D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5" w:name="Par677"/>
      <w:bookmarkEnd w:id="25"/>
      <w:r w:rsidRPr="0083355F">
        <w:rPr>
          <w:rFonts w:ascii="Arial" w:hAnsi="Arial" w:cs="Arial"/>
          <w:sz w:val="24"/>
          <w:szCs w:val="24"/>
        </w:rPr>
        <w:t xml:space="preserve">Сведения о средствах, поступающих во временное распоряжение учреждения (подразделения) </w:t>
      </w:r>
    </w:p>
    <w:p w:rsidR="006E6B9D" w:rsidRPr="0083355F" w:rsidRDefault="006E6B9D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3355F">
        <w:rPr>
          <w:rFonts w:ascii="Arial" w:hAnsi="Arial" w:cs="Arial"/>
          <w:sz w:val="24"/>
          <w:szCs w:val="24"/>
        </w:rPr>
        <w:t>на 1 января 2017 г.</w:t>
      </w:r>
    </w:p>
    <w:p w:rsidR="006E6B9D" w:rsidRPr="0083355F" w:rsidRDefault="006E6B9D" w:rsidP="00E37404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83355F">
        <w:rPr>
          <w:rFonts w:ascii="Arial" w:hAnsi="Arial" w:cs="Arial"/>
          <w:sz w:val="24"/>
          <w:szCs w:val="24"/>
        </w:rPr>
        <w:t>(очередной финансовый год)</w:t>
      </w:r>
    </w:p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(руб., с точностью до двух знаков после запятой - 0,00)</w:t>
            </w:r>
          </w:p>
        </w:tc>
      </w:tr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6" w:name="Par688"/>
            <w:bookmarkEnd w:id="26"/>
            <w:r w:rsidRPr="0083355F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C81C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7" w:name="Par691"/>
            <w:bookmarkEnd w:id="27"/>
            <w:r w:rsidRPr="0083355F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C81C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83355F" w:rsidRDefault="006E6B9D" w:rsidP="009729FE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4</w:t>
      </w:r>
    </w:p>
    <w:p w:rsidR="006E6B9D" w:rsidRPr="0083355F" w:rsidRDefault="006E6B9D" w:rsidP="00C770CC">
      <w:pPr>
        <w:pStyle w:val="ConsPlusNormal"/>
        <w:jc w:val="center"/>
        <w:rPr>
          <w:sz w:val="24"/>
          <w:szCs w:val="24"/>
        </w:rPr>
      </w:pPr>
      <w:bookmarkStart w:id="28" w:name="Par711"/>
      <w:bookmarkEnd w:id="28"/>
      <w:r w:rsidRPr="0083355F">
        <w:rPr>
          <w:sz w:val="24"/>
          <w:szCs w:val="24"/>
        </w:rPr>
        <w:t>Справочная информация</w:t>
      </w: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  <w:gridCol w:w="832"/>
        <w:gridCol w:w="1936"/>
      </w:tblGrid>
      <w:tr w:rsidR="006E6B9D" w:rsidRPr="004B3D4C" w:rsidTr="0083355F">
        <w:tc>
          <w:tcPr>
            <w:tcW w:w="7380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2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936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(тыс. руб.)</w:t>
            </w:r>
          </w:p>
        </w:tc>
      </w:tr>
      <w:tr w:rsidR="006E6B9D" w:rsidRPr="004B3D4C" w:rsidTr="0083355F">
        <w:tc>
          <w:tcPr>
            <w:tcW w:w="7380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6B9D" w:rsidRPr="004B3D4C" w:rsidTr="0083355F">
        <w:tc>
          <w:tcPr>
            <w:tcW w:w="7380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936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83355F">
        <w:tc>
          <w:tcPr>
            <w:tcW w:w="7380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1936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83355F">
        <w:tc>
          <w:tcPr>
            <w:tcW w:w="7380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9" w:name="Par725"/>
            <w:bookmarkEnd w:id="29"/>
            <w:r w:rsidRPr="0083355F">
              <w:rPr>
                <w:rFonts w:ascii="Courier New" w:hAnsi="Courier New" w:cs="Courier New"/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E6B9D" w:rsidRPr="0083355F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1936" w:type="dxa"/>
          </w:tcPr>
          <w:p w:rsidR="006E6B9D" w:rsidRPr="0083355F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4B3D4C" w:rsidRDefault="006E6B9D" w:rsidP="006E3117">
      <w:pPr>
        <w:pStyle w:val="22"/>
        <w:shd w:val="clear" w:color="auto" w:fill="auto"/>
        <w:spacing w:line="210" w:lineRule="exact"/>
        <w:rPr>
          <w:b/>
          <w:sz w:val="20"/>
          <w:szCs w:val="20"/>
        </w:rPr>
      </w:pPr>
    </w:p>
    <w:tbl>
      <w:tblPr>
        <w:tblW w:w="108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080"/>
        <w:gridCol w:w="1123"/>
        <w:gridCol w:w="1121"/>
        <w:gridCol w:w="1017"/>
        <w:gridCol w:w="1083"/>
        <w:gridCol w:w="790"/>
        <w:gridCol w:w="1271"/>
        <w:gridCol w:w="1695"/>
      </w:tblGrid>
      <w:tr w:rsidR="006E6B9D" w:rsidRPr="004B3D4C" w:rsidTr="00ED456E">
        <w:tc>
          <w:tcPr>
            <w:tcW w:w="1620" w:type="dxa"/>
            <w:vMerge w:val="restart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субсидии</w:t>
            </w:r>
          </w:p>
        </w:tc>
        <w:tc>
          <w:tcPr>
            <w:tcW w:w="1080" w:type="dxa"/>
            <w:vMerge w:val="restart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субсидии</w:t>
            </w:r>
          </w:p>
        </w:tc>
        <w:tc>
          <w:tcPr>
            <w:tcW w:w="1123" w:type="dxa"/>
            <w:vMerge w:val="restart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объекта ФАИП</w:t>
            </w:r>
          </w:p>
        </w:tc>
        <w:tc>
          <w:tcPr>
            <w:tcW w:w="2100" w:type="dxa"/>
            <w:gridSpan w:val="2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Суммы возврата дебиторской задолженности прошлых лет</w:t>
            </w:r>
          </w:p>
        </w:tc>
        <w:tc>
          <w:tcPr>
            <w:tcW w:w="1695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Планируемые</w:t>
            </w:r>
          </w:p>
        </w:tc>
      </w:tr>
      <w:tr w:rsidR="006E6B9D" w:rsidRPr="004B3D4C" w:rsidTr="00ED456E">
        <w:tc>
          <w:tcPr>
            <w:tcW w:w="1620" w:type="dxa"/>
            <w:vMerge/>
          </w:tcPr>
          <w:p w:rsidR="006E6B9D" w:rsidRPr="00ED456E" w:rsidRDefault="006E6B9D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9D" w:rsidRPr="00ED456E" w:rsidRDefault="006E6B9D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  <w:vMerge/>
          </w:tcPr>
          <w:p w:rsidR="006E6B9D" w:rsidRPr="00ED456E" w:rsidRDefault="006E6B9D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6E6B9D" w:rsidRPr="00ED456E" w:rsidRDefault="006E6B9D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083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790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1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695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поступления</w:t>
            </w:r>
          </w:p>
        </w:tc>
      </w:tr>
      <w:tr w:rsidR="006E6B9D" w:rsidRPr="004B3D4C" w:rsidTr="00ED456E">
        <w:tc>
          <w:tcPr>
            <w:tcW w:w="1620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0" w:name="Par963"/>
            <w:bookmarkEnd w:id="30"/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1" w:name="Par964"/>
            <w:bookmarkEnd w:id="31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2" w:name="Par965"/>
            <w:bookmarkEnd w:id="32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7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3" w:name="Par966"/>
            <w:bookmarkEnd w:id="33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4" w:name="Par967"/>
            <w:bookmarkEnd w:id="34"/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0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5" w:name="Par968"/>
            <w:bookmarkEnd w:id="35"/>
            <w:r w:rsidRPr="00ED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1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6" w:name="Par969"/>
            <w:bookmarkEnd w:id="36"/>
            <w:r w:rsidRPr="00ED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95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7" w:name="Par970"/>
            <w:bookmarkEnd w:id="37"/>
            <w:r w:rsidRPr="00ED45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6B9D" w:rsidRPr="004B3D4C" w:rsidTr="00ED456E">
        <w:tc>
          <w:tcPr>
            <w:tcW w:w="162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6E6B9D" w:rsidRPr="00ED456E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12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6E6B9D" w:rsidRPr="00ED456E" w:rsidRDefault="006E6B9D" w:rsidP="009771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2997918,90,00</w:t>
            </w:r>
          </w:p>
        </w:tc>
      </w:tr>
      <w:tr w:rsidR="006E6B9D" w:rsidRPr="004B3D4C" w:rsidTr="00ED456E">
        <w:tc>
          <w:tcPr>
            <w:tcW w:w="162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Субсидии на иные цели</w:t>
            </w:r>
          </w:p>
        </w:tc>
        <w:tc>
          <w:tcPr>
            <w:tcW w:w="108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6E6B9D" w:rsidRPr="00ED456E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2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6E6B9D" w:rsidRPr="00ED456E" w:rsidRDefault="006E6B9D" w:rsidP="009771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211000,00</w:t>
            </w:r>
          </w:p>
        </w:tc>
      </w:tr>
      <w:tr w:rsidR="006E6B9D" w:rsidRPr="004B3D4C" w:rsidTr="00ED456E">
        <w:tc>
          <w:tcPr>
            <w:tcW w:w="162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3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1" w:type="dxa"/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6E6B9D" w:rsidRPr="00ED456E" w:rsidRDefault="006E6B9D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</w:tr>
    </w:tbl>
    <w:p w:rsidR="006E6B9D" w:rsidRPr="00ED456E" w:rsidRDefault="006E6B9D" w:rsidP="004B3D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6B9D" w:rsidRPr="00ED456E" w:rsidRDefault="006E6B9D" w:rsidP="004B3D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Расчеты (обоснования) к плану финансово-хозяйственной деятельности государственного (муниципального) учреждения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6B9D" w:rsidRPr="00ED456E" w:rsidRDefault="006E6B9D" w:rsidP="004B3D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 Расчеты (обоснования) выплат персоналу (строка 210)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_110_________________________________________________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6E6B9D" w:rsidRPr="00ED456E" w:rsidRDefault="006E6B9D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1.1. Расчеты (обоснования) расходов на оплату труда</w:t>
      </w:r>
    </w:p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6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14"/>
        <w:gridCol w:w="900"/>
        <w:gridCol w:w="992"/>
        <w:gridCol w:w="907"/>
        <w:gridCol w:w="1219"/>
        <w:gridCol w:w="1134"/>
        <w:gridCol w:w="851"/>
        <w:gridCol w:w="992"/>
        <w:gridCol w:w="1134"/>
      </w:tblGrid>
      <w:tr w:rsidR="006E6B9D" w:rsidRPr="004B3D4C" w:rsidTr="00ED45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Среднемесячный размер оплаты труда на одного работника,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Фонд оплаты труда в год, руб. (</w:t>
            </w:r>
            <w:hyperlink w:anchor="Par1069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070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(1 + </w:t>
            </w:r>
            <w:hyperlink w:anchor="Par1074" w:tooltip="8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8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/ 100) x </w:t>
            </w:r>
            <w:hyperlink w:anchor="Par1075" w:tooltip="9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9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12)</w:t>
            </w:r>
          </w:p>
        </w:tc>
      </w:tr>
      <w:tr w:rsidR="006E6B9D" w:rsidRPr="004B3D4C" w:rsidTr="00ED456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ED456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должностному окладу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8" w:name="Par1069"/>
            <w:bookmarkEnd w:id="38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9" w:name="Par1070"/>
            <w:bookmarkEnd w:id="39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0" w:name="Par1074"/>
            <w:bookmarkEnd w:id="40"/>
            <w:r w:rsidRPr="00ED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1" w:name="Par1075"/>
            <w:bookmarkEnd w:id="41"/>
            <w:r w:rsidRPr="00ED45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E6B9D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33922,00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12115,00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3029,00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1D3524">
            <w:pPr>
              <w:pStyle w:val="ConsPlusNormal"/>
              <w:ind w:right="-6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12721,00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407064,00</w:t>
            </w:r>
          </w:p>
        </w:tc>
      </w:tr>
      <w:tr w:rsidR="006E6B9D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Заведующие структурных подразделений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19591,00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6480,00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4298,00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1362420,00</w:t>
            </w:r>
          </w:p>
        </w:tc>
      </w:tr>
      <w:tr w:rsidR="006E6B9D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18254,00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5382,00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4682,00</w:t>
            </w:r>
          </w:p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547620,00</w:t>
            </w:r>
          </w:p>
        </w:tc>
      </w:tr>
      <w:tr w:rsidR="006E6B9D" w:rsidRPr="004B3D4C" w:rsidTr="00ED456E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71767,00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</w:tr>
    </w:tbl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ED456E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1.2. Расчеты (обоснования) выплат персоналу при направлении в служебные командировки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128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29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30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2" w:name="Par1128"/>
            <w:bookmarkEnd w:id="42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3" w:name="Par1129"/>
            <w:bookmarkEnd w:id="43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4" w:name="Par1130"/>
            <w:bookmarkEnd w:id="44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ED456E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1.3. Расчеты (обоснования) выплат персоналу по уходу за ребенком</w:t>
      </w:r>
    </w:p>
    <w:p w:rsidR="006E6B9D" w:rsidRPr="00ED456E" w:rsidRDefault="006E6B9D" w:rsidP="00E3740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162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63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64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5" w:name="Par1162"/>
            <w:bookmarkEnd w:id="45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6" w:name="Par1163"/>
            <w:bookmarkEnd w:id="46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7" w:name="Par1164"/>
            <w:bookmarkEnd w:id="47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ED456E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41"/>
        <w:gridCol w:w="1474"/>
        <w:gridCol w:w="1077"/>
      </w:tblGrid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 взноса, руб.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509762,88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ED456E" w:rsidRDefault="006E6B9D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509762,88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71830,23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67196,02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4634,21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0,2% </w:t>
            </w:r>
            <w:hyperlink w:anchor="Par1250" w:tooltip="    &lt;*&gt;   Указываются   страховые  тарифы,  дифференцированные  по  классам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118172,30</w:t>
            </w:r>
          </w:p>
        </w:tc>
      </w:tr>
      <w:tr w:rsidR="006E6B9D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--------------------------------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8" w:name="Par1250"/>
      <w:bookmarkEnd w:id="48"/>
      <w:r w:rsidRPr="00ED456E">
        <w:rPr>
          <w:rFonts w:ascii="Arial" w:hAnsi="Arial" w:cs="Arial"/>
          <w:sz w:val="24"/>
          <w:szCs w:val="24"/>
        </w:rPr>
        <w:t>&lt;*&gt;   Указываются   страховые  тарифы,  дифференцированные  по  классам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профессионального  риска,  установленные  Федеральным законом от 22 декабря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2005   г.    N  179-ФЗ  "О  страховых  тарифах  на  обязательное социальное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страхование  от  несчастных  случаев  на  производстве  и  профессиональных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заболеваний  на  2006 год" (Собрание законодательства Российской Федерации,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2005, N 52, ст. 5592; 2015, N 51, ст. 7233).</w:t>
      </w:r>
    </w:p>
    <w:p w:rsidR="006E6B9D" w:rsidRDefault="006E6B9D" w:rsidP="000A3A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6B9D" w:rsidRDefault="006E6B9D" w:rsidP="00C770C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2. Расчеты (обоснования) расходов на социальные и иные выплаты населению</w:t>
      </w:r>
    </w:p>
    <w:p w:rsidR="006E6B9D" w:rsidRPr="00ED456E" w:rsidRDefault="006E6B9D" w:rsidP="00C770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___________</w:t>
      </w:r>
    </w:p>
    <w:p w:rsidR="006E6B9D" w:rsidRPr="00ED456E" w:rsidRDefault="006E6B9D" w:rsidP="00952CA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6E6B9D" w:rsidRPr="004B3D4C" w:rsidRDefault="006E6B9D" w:rsidP="009729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6E6B9D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Общая сумма выплат, руб. (</w:t>
            </w:r>
            <w:hyperlink w:anchor="Par1270" w:tooltip="3" w:history="1">
              <w:r w:rsidRPr="00ED456E">
                <w:rPr>
                  <w:color w:val="0000FF"/>
                  <w:sz w:val="24"/>
                  <w:szCs w:val="24"/>
                </w:rPr>
                <w:t>гр. 3</w:t>
              </w:r>
            </w:hyperlink>
            <w:r w:rsidRPr="00ED456E">
              <w:rPr>
                <w:sz w:val="24"/>
                <w:szCs w:val="24"/>
              </w:rPr>
              <w:t xml:space="preserve"> x </w:t>
            </w:r>
            <w:hyperlink w:anchor="Par1271" w:tooltip="4" w:history="1">
              <w:r w:rsidRPr="00ED456E">
                <w:rPr>
                  <w:color w:val="0000FF"/>
                  <w:sz w:val="24"/>
                  <w:szCs w:val="24"/>
                </w:rPr>
                <w:t>гр. 4</w:t>
              </w:r>
            </w:hyperlink>
            <w:r w:rsidRPr="00ED456E">
              <w:rPr>
                <w:sz w:val="24"/>
                <w:szCs w:val="24"/>
              </w:rPr>
              <w:t>)</w:t>
            </w:r>
          </w:p>
        </w:tc>
      </w:tr>
      <w:tr w:rsidR="006E6B9D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9" w:name="Par1270"/>
            <w:bookmarkEnd w:id="49"/>
            <w:r w:rsidRPr="00ED456E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0" w:name="Par1271"/>
            <w:bookmarkEnd w:id="50"/>
            <w:r w:rsidRPr="00ED456E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5</w:t>
            </w:r>
          </w:p>
        </w:tc>
      </w:tr>
      <w:tr w:rsidR="006E6B9D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E6B9D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ED456E">
            <w:pPr>
              <w:pStyle w:val="ConsPlusNormal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E6B9D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ED456E" w:rsidRDefault="006E6B9D" w:rsidP="000A3A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3. Расчет (обоснование) расходов на уплату налогов, сборов и иных платежей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__________________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Источник финансового обеспечения 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</w:t>
      </w:r>
    </w:p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6E6B9D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 исчисленного налога, подлежащего уплате, руб. (</w:t>
            </w:r>
            <w:hyperlink w:anchor="Par1302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03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/ 100)</w:t>
            </w:r>
          </w:p>
        </w:tc>
      </w:tr>
      <w:tr w:rsidR="006E6B9D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1" w:name="Par1302"/>
            <w:bookmarkEnd w:id="51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2" w:name="Par1303"/>
            <w:bookmarkEnd w:id="52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E6B9D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ED456E" w:rsidRDefault="006E6B9D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D456E">
        <w:rPr>
          <w:rFonts w:ascii="Arial" w:hAnsi="Arial" w:cs="Arial"/>
          <w:sz w:val="24"/>
          <w:szCs w:val="24"/>
        </w:rPr>
        <w:t>________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Источник финансового обеспечения 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D456E">
        <w:rPr>
          <w:rFonts w:ascii="Arial" w:hAnsi="Arial" w:cs="Arial"/>
          <w:sz w:val="24"/>
          <w:szCs w:val="24"/>
        </w:rPr>
        <w:t>____</w:t>
      </w:r>
    </w:p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6E6B9D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Общая сумма выплат, руб. (</w:t>
            </w:r>
            <w:hyperlink w:anchor="Par1334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35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3" w:name="Par1334"/>
            <w:bookmarkEnd w:id="53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4" w:name="Par1335"/>
            <w:bookmarkEnd w:id="54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E6B9D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ED456E" w:rsidRDefault="006E6B9D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_244_______________________________________________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53"/>
        <w:gridCol w:w="1531"/>
        <w:gridCol w:w="1169"/>
        <w:gridCol w:w="1800"/>
      </w:tblGrid>
      <w:tr w:rsidR="006E6B9D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Общая сумма выплат, руб. (</w:t>
            </w:r>
            <w:hyperlink w:anchor="Par1366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67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5" w:name="Par1366"/>
            <w:bookmarkEnd w:id="55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6" w:name="Par1367"/>
            <w:bookmarkEnd w:id="56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E6B9D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ED456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продукции, не предназначенной для дальнейшей перепродажи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</w:tr>
      <w:tr w:rsidR="006E6B9D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ED456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ED456E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ED456E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6. Расчет (обоснование) расходов на закупку товаров, работ, услуг</w:t>
      </w:r>
    </w:p>
    <w:p w:rsidR="006E6B9D" w:rsidRPr="00ED456E" w:rsidRDefault="006E6B9D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_244__________________________________________________</w:t>
      </w:r>
    </w:p>
    <w:p w:rsidR="006E6B9D" w:rsidRPr="00ED456E" w:rsidRDefault="006E6B9D" w:rsidP="00952CA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6E6B9D" w:rsidRPr="00ED456E" w:rsidRDefault="006E6B9D" w:rsidP="00952C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6.1. Расчет (обоснование) расходов на оплату услуг связи</w:t>
      </w:r>
    </w:p>
    <w:tbl>
      <w:tblPr>
        <w:tblW w:w="99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36"/>
        <w:gridCol w:w="1361"/>
        <w:gridCol w:w="1519"/>
        <w:gridCol w:w="1361"/>
        <w:gridCol w:w="1715"/>
      </w:tblGrid>
      <w:tr w:rsidR="006E6B9D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номеров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00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01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02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7" w:name="Par1400"/>
            <w:bookmarkEnd w:id="57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8" w:name="Par1401"/>
            <w:bookmarkEnd w:id="58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9" w:name="Par1402"/>
            <w:bookmarkEnd w:id="59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6B9D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  <w:tr w:rsidR="006E6B9D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ED456E" w:rsidRDefault="006E6B9D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6E6B9D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32" w:tooltip="3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33" w:tooltip="4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0" w:name="Par1432"/>
            <w:bookmarkEnd w:id="60"/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1" w:name="Par1433"/>
            <w:bookmarkEnd w:id="61"/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E6B9D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2B7A6A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66" w:tooltip="4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67" w:tooltip="5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68" w:tooltip="6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6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2" w:name="Par1466"/>
            <w:bookmarkEnd w:id="62"/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3" w:name="Par1467"/>
            <w:bookmarkEnd w:id="63"/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4" w:name="Par1468"/>
            <w:bookmarkEnd w:id="64"/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3614F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95000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308417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2B7A6A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с учетом НДС, руб.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6B9D" w:rsidRPr="002B7A6A" w:rsidRDefault="006E6B9D" w:rsidP="009729FE">
      <w:pPr>
        <w:pStyle w:val="ConsPlusNormal"/>
        <w:jc w:val="both"/>
        <w:rPr>
          <w:sz w:val="24"/>
          <w:szCs w:val="24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работ (услуг), руб.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(услуги по уборке помещений)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Апхультинский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Мольтинский 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(обслуживание систем оповещения пожарной сигнализации)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МБУК ИКЦ МО «Нельхай»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8799,90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(текущий ремонт и обслуживание офисной техники)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МБУК ИКЦ МО «Нельхай»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(ремонт и установка дверей)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Апхультинский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12644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326294,62</w:t>
            </w: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услуги, руб.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Апхультинский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512FD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Апхультинская СБ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Нельхайский 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512FD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сопровождению 1С отчетности)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</w:tr>
      <w:tr w:rsidR="006E6B9D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457276,08</w:t>
            </w:r>
          </w:p>
        </w:tc>
      </w:tr>
    </w:tbl>
    <w:p w:rsidR="006E6B9D" w:rsidRPr="004B3D4C" w:rsidRDefault="006E6B9D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6E6B9D" w:rsidRPr="002B7A6A" w:rsidRDefault="006E6B9D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584" w:tooltip="2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2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585" w:tooltip="3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5" w:name="Par1584"/>
            <w:bookmarkEnd w:id="65"/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6" w:name="Par1585"/>
            <w:bookmarkEnd w:id="66"/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(приобретение бумаги для офисной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7000,00</w:t>
            </w:r>
          </w:p>
        </w:tc>
      </w:tr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D11F2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(приобретение профнастила, соединительных и крепежных изделий для текущего ремонта крыши Апхультинского СДК)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849,75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147006,00</w:t>
            </w:r>
          </w:p>
        </w:tc>
      </w:tr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760AE3" w:rsidRDefault="006E6B9D" w:rsidP="00D11F2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материальных запасов(приобретение: дверь из теплого алюминия, дверь металлическая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ED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54, для текущего ремонта Апхультинского СДК)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25675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51350</w:t>
            </w:r>
          </w:p>
        </w:tc>
      </w:tr>
      <w:tr w:rsidR="006E6B9D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2B7A6A" w:rsidRDefault="006E6B9D" w:rsidP="002B7A6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D" w:rsidRPr="00C770CC" w:rsidRDefault="006E6B9D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0CC">
              <w:rPr>
                <w:rFonts w:ascii="Courier New" w:hAnsi="Courier New" w:cs="Courier New"/>
                <w:sz w:val="22"/>
                <w:szCs w:val="22"/>
              </w:rPr>
              <w:t>205356,00</w:t>
            </w:r>
          </w:p>
        </w:tc>
      </w:tr>
    </w:tbl>
    <w:p w:rsidR="006E6B9D" w:rsidRPr="002B7A6A" w:rsidRDefault="006E6B9D" w:rsidP="006E3117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Директор Учреждения (Подразделения) _____________  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Владимирова О.А.</w:t>
      </w:r>
    </w:p>
    <w:p w:rsidR="006E6B9D" w:rsidRPr="002B7A6A" w:rsidRDefault="006E6B9D" w:rsidP="006E3117">
      <w:pPr>
        <w:pStyle w:val="20"/>
        <w:shd w:val="clear" w:color="auto" w:fill="auto"/>
        <w:spacing w:after="0" w:line="276" w:lineRule="exact"/>
        <w:ind w:left="4600"/>
        <w:rPr>
          <w:rFonts w:ascii="Arial" w:hAnsi="Arial" w:cs="Arial"/>
          <w:b w:val="0"/>
          <w:sz w:val="24"/>
          <w:szCs w:val="24"/>
        </w:rPr>
      </w:pPr>
      <w:r w:rsidRPr="002B7A6A">
        <w:rPr>
          <w:rFonts w:ascii="Arial" w:hAnsi="Arial" w:cs="Arial"/>
          <w:b w:val="0"/>
          <w:sz w:val="24"/>
          <w:szCs w:val="24"/>
        </w:rPr>
        <w:t xml:space="preserve"> (подпись)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2B7A6A">
        <w:rPr>
          <w:rFonts w:ascii="Arial" w:hAnsi="Arial" w:cs="Arial"/>
          <w:b w:val="0"/>
          <w:sz w:val="24"/>
          <w:szCs w:val="24"/>
        </w:rPr>
        <w:t xml:space="preserve">       (расшифровка подписи)</w:t>
      </w:r>
    </w:p>
    <w:p w:rsidR="006E6B9D" w:rsidRPr="002B7A6A" w:rsidRDefault="006E6B9D" w:rsidP="006E3117">
      <w:pPr>
        <w:pStyle w:val="30"/>
        <w:shd w:val="clear" w:color="auto" w:fill="auto"/>
        <w:tabs>
          <w:tab w:val="left" w:leader="underscore" w:pos="9095"/>
        </w:tabs>
        <w:spacing w:before="0" w:after="0" w:line="276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Главный бухгалтер Учреждения (Подразделения) _______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В штате не предусмотрен</w:t>
      </w:r>
    </w:p>
    <w:p w:rsidR="006E6B9D" w:rsidRPr="002B7A6A" w:rsidRDefault="006E6B9D" w:rsidP="002B7A6A">
      <w:pPr>
        <w:pStyle w:val="20"/>
        <w:shd w:val="clear" w:color="auto" w:fill="auto"/>
        <w:spacing w:after="0" w:line="276" w:lineRule="exact"/>
        <w:ind w:left="4956" w:firstLine="708"/>
        <w:rPr>
          <w:rFonts w:ascii="Arial" w:hAnsi="Arial" w:cs="Arial"/>
          <w:b w:val="0"/>
          <w:sz w:val="24"/>
          <w:szCs w:val="24"/>
        </w:rPr>
      </w:pPr>
      <w:bookmarkStart w:id="67" w:name="bookmark0"/>
      <w:r>
        <w:rPr>
          <w:rFonts w:ascii="Arial" w:hAnsi="Arial" w:cs="Arial"/>
          <w:b w:val="0"/>
          <w:sz w:val="24"/>
          <w:szCs w:val="24"/>
        </w:rPr>
        <w:t xml:space="preserve"> (подпись) </w:t>
      </w:r>
      <w:r w:rsidRPr="002B7A6A">
        <w:rPr>
          <w:rFonts w:ascii="Arial" w:hAnsi="Arial" w:cs="Arial"/>
          <w:b w:val="0"/>
          <w:sz w:val="24"/>
          <w:szCs w:val="24"/>
        </w:rPr>
        <w:t xml:space="preserve"> (расшифровка подписи)</w:t>
      </w:r>
      <w:bookmarkEnd w:id="67"/>
    </w:p>
    <w:p w:rsidR="006E6B9D" w:rsidRPr="002B7A6A" w:rsidRDefault="006E6B9D" w:rsidP="006E3117">
      <w:pPr>
        <w:pStyle w:val="30"/>
        <w:shd w:val="clear" w:color="auto" w:fill="auto"/>
        <w:spacing w:before="0" w:after="0" w:line="276" w:lineRule="exact"/>
        <w:ind w:left="1580"/>
        <w:rPr>
          <w:rFonts w:ascii="Arial" w:hAnsi="Arial" w:cs="Arial"/>
          <w:b w:val="0"/>
          <w:sz w:val="24"/>
          <w:szCs w:val="24"/>
        </w:rPr>
      </w:pPr>
      <w:r w:rsidRPr="002B7A6A">
        <w:rPr>
          <w:rStyle w:val="3101"/>
          <w:rFonts w:ascii="Arial" w:hAnsi="Arial" w:cs="Arial"/>
          <w:sz w:val="24"/>
          <w:szCs w:val="24"/>
        </w:rPr>
        <w:t>М.П.</w:t>
      </w:r>
    </w:p>
    <w:p w:rsidR="006E6B9D" w:rsidRPr="002B7A6A" w:rsidRDefault="006E6B9D" w:rsidP="006E3117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Исполнитель в Учреждении (Подразделении)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 xml:space="preserve">___________ </w:t>
      </w:r>
      <w:r w:rsidRPr="002B7A6A">
        <w:rPr>
          <w:rStyle w:val="3101"/>
          <w:rFonts w:ascii="Arial" w:hAnsi="Arial" w:cs="Arial"/>
          <w:sz w:val="24"/>
          <w:szCs w:val="24"/>
        </w:rPr>
        <w:t xml:space="preserve">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_Лунгу Н.Ф.__</w:t>
      </w:r>
    </w:p>
    <w:p w:rsidR="006E6B9D" w:rsidRPr="002B7A6A" w:rsidRDefault="006E6B9D" w:rsidP="006E3117">
      <w:pPr>
        <w:pStyle w:val="20"/>
        <w:shd w:val="clear" w:color="auto" w:fill="auto"/>
        <w:spacing w:after="6" w:line="220" w:lineRule="exact"/>
        <w:ind w:left="4860"/>
        <w:rPr>
          <w:rFonts w:ascii="Arial" w:hAnsi="Arial" w:cs="Arial"/>
          <w:b w:val="0"/>
          <w:sz w:val="24"/>
          <w:szCs w:val="24"/>
        </w:rPr>
      </w:pPr>
      <w:bookmarkStart w:id="68" w:name="bookmark1"/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2B7A6A">
        <w:rPr>
          <w:rFonts w:ascii="Arial" w:hAnsi="Arial" w:cs="Arial"/>
          <w:b w:val="0"/>
          <w:sz w:val="24"/>
          <w:szCs w:val="24"/>
        </w:rPr>
        <w:t xml:space="preserve"> (подпись)    (расшифровка подписи)</w:t>
      </w:r>
      <w:bookmarkEnd w:id="68"/>
    </w:p>
    <w:p w:rsidR="006E6B9D" w:rsidRDefault="006E6B9D" w:rsidP="00C770CC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rStyle w:val="3101"/>
          <w:rFonts w:ascii="Arial" w:hAnsi="Arial" w:cs="Arial"/>
          <w:sz w:val="24"/>
          <w:szCs w:val="24"/>
        </w:rPr>
      </w:pPr>
      <w:r w:rsidRPr="002B7A6A">
        <w:rPr>
          <w:rStyle w:val="3101"/>
          <w:rFonts w:ascii="Arial" w:hAnsi="Arial" w:cs="Arial"/>
          <w:sz w:val="24"/>
          <w:szCs w:val="24"/>
        </w:rPr>
        <w:t>дата «_____» __________20      г.</w:t>
      </w:r>
    </w:p>
    <w:p w:rsidR="006E6B9D" w:rsidRPr="002B7A6A" w:rsidRDefault="006E6B9D" w:rsidP="00C770CC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rFonts w:ascii="Arial" w:hAnsi="Arial" w:cs="Arial"/>
          <w:b w:val="0"/>
          <w:sz w:val="24"/>
          <w:szCs w:val="24"/>
          <w:shd w:val="clear" w:color="auto" w:fill="auto"/>
        </w:rPr>
      </w:pPr>
      <w:r w:rsidRPr="00C770CC">
        <w:rPr>
          <w:rStyle w:val="3101"/>
          <w:rFonts w:ascii="Arial" w:hAnsi="Arial" w:cs="Arial"/>
          <w:b/>
          <w:sz w:val="24"/>
          <w:szCs w:val="24"/>
        </w:rPr>
        <w:t>Согласовано:</w:t>
      </w:r>
      <w:r>
        <w:rPr>
          <w:rStyle w:val="3101"/>
          <w:rFonts w:ascii="Arial" w:hAnsi="Arial" w:cs="Arial"/>
          <w:sz w:val="24"/>
          <w:szCs w:val="24"/>
        </w:rPr>
        <w:t xml:space="preserve">  </w:t>
      </w:r>
      <w:r w:rsidRPr="002B7A6A">
        <w:rPr>
          <w:rStyle w:val="3101"/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«Нельхай»</w:t>
      </w:r>
      <w:r w:rsidRPr="002B7A6A">
        <w:rPr>
          <w:rFonts w:ascii="Arial" w:hAnsi="Arial" w:cs="Arial"/>
          <w:b w:val="0"/>
          <w:sz w:val="24"/>
          <w:szCs w:val="24"/>
        </w:rPr>
        <w:t xml:space="preserve"> ______________ </w:t>
      </w:r>
      <w:bookmarkStart w:id="69" w:name="bookmark2"/>
      <w:r w:rsidRPr="002B7A6A">
        <w:rPr>
          <w:rFonts w:ascii="Arial" w:hAnsi="Arial" w:cs="Arial"/>
          <w:b w:val="0"/>
          <w:sz w:val="24"/>
          <w:szCs w:val="24"/>
          <w:u w:val="single"/>
        </w:rPr>
        <w:t>Житко К.А.</w:t>
      </w:r>
    </w:p>
    <w:p w:rsidR="006E6B9D" w:rsidRPr="002B7A6A" w:rsidRDefault="006E6B9D" w:rsidP="002B7A6A">
      <w:pPr>
        <w:pStyle w:val="30"/>
        <w:shd w:val="clear" w:color="auto" w:fill="auto"/>
        <w:spacing w:before="0" w:after="0" w:line="286" w:lineRule="exact"/>
        <w:ind w:left="708" w:right="720" w:firstLine="708"/>
        <w:rPr>
          <w:rFonts w:ascii="Arial" w:hAnsi="Arial" w:cs="Arial"/>
          <w:b w:val="0"/>
          <w:sz w:val="24"/>
          <w:szCs w:val="24"/>
          <w:shd w:val="clear" w:color="auto" w:fill="auto"/>
        </w:rPr>
      </w:pPr>
      <w:r w:rsidRPr="002B7A6A">
        <w:rPr>
          <w:rFonts w:ascii="Arial" w:hAnsi="Arial" w:cs="Arial"/>
          <w:b w:val="0"/>
          <w:sz w:val="24"/>
          <w:szCs w:val="24"/>
        </w:rPr>
        <w:t>(подпись)</w:t>
      </w:r>
      <w:r w:rsidRPr="002B7A6A">
        <w:rPr>
          <w:rFonts w:ascii="Arial" w:hAnsi="Arial" w:cs="Arial"/>
          <w:b w:val="0"/>
          <w:sz w:val="24"/>
          <w:szCs w:val="24"/>
        </w:rPr>
        <w:tab/>
      </w:r>
      <w:r w:rsidRPr="002B7A6A">
        <w:rPr>
          <w:rFonts w:ascii="Arial" w:hAnsi="Arial" w:cs="Arial"/>
          <w:b w:val="0"/>
          <w:sz w:val="24"/>
          <w:szCs w:val="24"/>
        </w:rPr>
        <w:tab/>
        <w:t>(расшифровка подписи)</w:t>
      </w:r>
      <w:bookmarkEnd w:id="69"/>
    </w:p>
    <w:p w:rsidR="006E6B9D" w:rsidRPr="006E3117" w:rsidRDefault="006E6B9D" w:rsidP="006D36E3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</w:pPr>
      <w:r w:rsidRPr="002B7A6A">
        <w:rPr>
          <w:rStyle w:val="3101"/>
          <w:rFonts w:ascii="Arial" w:hAnsi="Arial" w:cs="Arial"/>
          <w:sz w:val="24"/>
          <w:szCs w:val="24"/>
        </w:rPr>
        <w:t>дата «</w:t>
      </w:r>
      <w:r>
        <w:rPr>
          <w:rStyle w:val="3101"/>
          <w:rFonts w:ascii="Arial" w:hAnsi="Arial" w:cs="Arial"/>
          <w:sz w:val="24"/>
          <w:szCs w:val="24"/>
        </w:rPr>
        <w:t>__» ____________20__</w:t>
      </w:r>
      <w:r w:rsidRPr="002B7A6A">
        <w:rPr>
          <w:rStyle w:val="3101"/>
          <w:rFonts w:ascii="Arial" w:hAnsi="Arial" w:cs="Arial"/>
          <w:sz w:val="24"/>
          <w:szCs w:val="24"/>
        </w:rPr>
        <w:t>г.</w:t>
      </w:r>
    </w:p>
    <w:sectPr w:rsidR="006E6B9D" w:rsidRPr="006E3117" w:rsidSect="006D36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9D" w:rsidRDefault="006E6B9D">
      <w:r>
        <w:separator/>
      </w:r>
    </w:p>
  </w:endnote>
  <w:endnote w:type="continuationSeparator" w:id="0">
    <w:p w:rsidR="006E6B9D" w:rsidRDefault="006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9D" w:rsidRDefault="006E6B9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9D" w:rsidRDefault="006E6B9D">
      <w:r>
        <w:separator/>
      </w:r>
    </w:p>
  </w:footnote>
  <w:footnote w:type="continuationSeparator" w:id="0">
    <w:p w:rsidR="006E6B9D" w:rsidRDefault="006E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4BC"/>
    <w:multiLevelType w:val="multilevel"/>
    <w:tmpl w:val="F29251E8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119"/>
    <w:rsid w:val="00011EAA"/>
    <w:rsid w:val="00012929"/>
    <w:rsid w:val="00035CA6"/>
    <w:rsid w:val="00071DE6"/>
    <w:rsid w:val="00093D59"/>
    <w:rsid w:val="00095B1C"/>
    <w:rsid w:val="000A01BD"/>
    <w:rsid w:val="000A29A6"/>
    <w:rsid w:val="000A3A75"/>
    <w:rsid w:val="000B2F10"/>
    <w:rsid w:val="000F7773"/>
    <w:rsid w:val="00134814"/>
    <w:rsid w:val="00152616"/>
    <w:rsid w:val="001D0D3E"/>
    <w:rsid w:val="001D3524"/>
    <w:rsid w:val="001E573B"/>
    <w:rsid w:val="00202BC2"/>
    <w:rsid w:val="0021641B"/>
    <w:rsid w:val="002168D8"/>
    <w:rsid w:val="0022208C"/>
    <w:rsid w:val="0025319D"/>
    <w:rsid w:val="00261ED1"/>
    <w:rsid w:val="00264382"/>
    <w:rsid w:val="0028027C"/>
    <w:rsid w:val="002B7A6A"/>
    <w:rsid w:val="002D7A90"/>
    <w:rsid w:val="002F0B5A"/>
    <w:rsid w:val="002F7F1A"/>
    <w:rsid w:val="003018C5"/>
    <w:rsid w:val="003072A3"/>
    <w:rsid w:val="003358E6"/>
    <w:rsid w:val="00354F87"/>
    <w:rsid w:val="003614FB"/>
    <w:rsid w:val="003771F8"/>
    <w:rsid w:val="003A36E3"/>
    <w:rsid w:val="003D4358"/>
    <w:rsid w:val="003D7A4E"/>
    <w:rsid w:val="00440F8F"/>
    <w:rsid w:val="004B3D4C"/>
    <w:rsid w:val="004C1941"/>
    <w:rsid w:val="00512FDD"/>
    <w:rsid w:val="00522C12"/>
    <w:rsid w:val="005551B0"/>
    <w:rsid w:val="00557AB3"/>
    <w:rsid w:val="005A4E62"/>
    <w:rsid w:val="005B2F81"/>
    <w:rsid w:val="005C7FCA"/>
    <w:rsid w:val="006058B1"/>
    <w:rsid w:val="00636E69"/>
    <w:rsid w:val="0066491F"/>
    <w:rsid w:val="0069188C"/>
    <w:rsid w:val="006B73FF"/>
    <w:rsid w:val="006C772B"/>
    <w:rsid w:val="006D36E3"/>
    <w:rsid w:val="006E3117"/>
    <w:rsid w:val="006E6B9D"/>
    <w:rsid w:val="007345FE"/>
    <w:rsid w:val="00760AE3"/>
    <w:rsid w:val="00793EA6"/>
    <w:rsid w:val="007E353B"/>
    <w:rsid w:val="00801119"/>
    <w:rsid w:val="008021AA"/>
    <w:rsid w:val="0083355F"/>
    <w:rsid w:val="00842450"/>
    <w:rsid w:val="008457E8"/>
    <w:rsid w:val="008723F4"/>
    <w:rsid w:val="00874C9C"/>
    <w:rsid w:val="008854F4"/>
    <w:rsid w:val="00893E5B"/>
    <w:rsid w:val="008A218A"/>
    <w:rsid w:val="00904EC2"/>
    <w:rsid w:val="00917EF7"/>
    <w:rsid w:val="00932A43"/>
    <w:rsid w:val="00936F8A"/>
    <w:rsid w:val="00940B74"/>
    <w:rsid w:val="00952CA3"/>
    <w:rsid w:val="009637E4"/>
    <w:rsid w:val="009729FE"/>
    <w:rsid w:val="0097711D"/>
    <w:rsid w:val="00982235"/>
    <w:rsid w:val="00A0614F"/>
    <w:rsid w:val="00A62959"/>
    <w:rsid w:val="00A85B56"/>
    <w:rsid w:val="00AA14B7"/>
    <w:rsid w:val="00AA162B"/>
    <w:rsid w:val="00AD6206"/>
    <w:rsid w:val="00AE5F45"/>
    <w:rsid w:val="00B02622"/>
    <w:rsid w:val="00B06284"/>
    <w:rsid w:val="00B5310E"/>
    <w:rsid w:val="00B93DC1"/>
    <w:rsid w:val="00BB0935"/>
    <w:rsid w:val="00BC69AF"/>
    <w:rsid w:val="00BF381A"/>
    <w:rsid w:val="00BF697A"/>
    <w:rsid w:val="00C041DD"/>
    <w:rsid w:val="00C138CE"/>
    <w:rsid w:val="00C144AD"/>
    <w:rsid w:val="00C21E81"/>
    <w:rsid w:val="00C27798"/>
    <w:rsid w:val="00C50046"/>
    <w:rsid w:val="00C770CC"/>
    <w:rsid w:val="00C81C46"/>
    <w:rsid w:val="00CD5B3B"/>
    <w:rsid w:val="00CF22E0"/>
    <w:rsid w:val="00D11F25"/>
    <w:rsid w:val="00D13F76"/>
    <w:rsid w:val="00D23090"/>
    <w:rsid w:val="00D82CF3"/>
    <w:rsid w:val="00D84011"/>
    <w:rsid w:val="00D91C9B"/>
    <w:rsid w:val="00DA68E8"/>
    <w:rsid w:val="00DF2847"/>
    <w:rsid w:val="00DF2A09"/>
    <w:rsid w:val="00E1502B"/>
    <w:rsid w:val="00E37404"/>
    <w:rsid w:val="00E9223A"/>
    <w:rsid w:val="00ED456E"/>
    <w:rsid w:val="00F0013F"/>
    <w:rsid w:val="00F45F41"/>
    <w:rsid w:val="00F53EF5"/>
    <w:rsid w:val="00F7410F"/>
    <w:rsid w:val="00FF453B"/>
    <w:rsid w:val="00FF6D3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111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11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01119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styleId="ListParagraph">
    <w:name w:val="List Paragraph"/>
    <w:basedOn w:val="Normal"/>
    <w:uiPriority w:val="99"/>
    <w:qFormat/>
    <w:rsid w:val="006E3117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6E3117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E3117"/>
    <w:pPr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E3117"/>
    <w:rPr>
      <w:rFonts w:cs="Times New Roman"/>
      <w:b/>
      <w:bCs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E3117"/>
    <w:pPr>
      <w:shd w:val="clear" w:color="auto" w:fill="FFFFFF"/>
      <w:spacing w:after="60" w:line="240" w:lineRule="atLeast"/>
    </w:pPr>
    <w:rPr>
      <w:rFonts w:ascii="Times New Roman" w:hAnsi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6E311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2">
    <w:name w:val="Подпись к таблице (2)"/>
    <w:basedOn w:val="Normal"/>
    <w:link w:val="21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E3117"/>
    <w:rPr>
      <w:rFonts w:cs="Times New Roman"/>
      <w:noProof/>
      <w:sz w:val="8"/>
      <w:szCs w:val="8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E3117"/>
    <w:rPr>
      <w:rFonts w:cs="Times New Roman"/>
      <w:i/>
      <w:iCs/>
      <w:noProof/>
      <w:sz w:val="9"/>
      <w:szCs w:val="9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9"/>
      <w:szCs w:val="9"/>
      <w:shd w:val="clear" w:color="auto" w:fill="FFFFFF"/>
    </w:rPr>
  </w:style>
  <w:style w:type="paragraph" w:customStyle="1" w:styleId="Style2">
    <w:name w:val="Style2"/>
    <w:basedOn w:val="Normal"/>
    <w:uiPriority w:val="99"/>
    <w:rsid w:val="006E311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310">
    <w:name w:val="Основной текст (3) + 10"/>
    <w:aliases w:val="5 pt,Не полужирный"/>
    <w:basedOn w:val="3"/>
    <w:uiPriority w:val="99"/>
    <w:rsid w:val="006E3117"/>
    <w:rPr>
      <w:sz w:val="21"/>
      <w:szCs w:val="21"/>
    </w:rPr>
  </w:style>
  <w:style w:type="character" w:customStyle="1" w:styleId="3105">
    <w:name w:val="Основной текст (3) + 105"/>
    <w:aliases w:val="5 pt5,Не полужирный5"/>
    <w:basedOn w:val="3"/>
    <w:uiPriority w:val="99"/>
    <w:rsid w:val="006E3117"/>
    <w:rPr>
      <w:spacing w:val="0"/>
      <w:sz w:val="21"/>
      <w:szCs w:val="21"/>
    </w:rPr>
  </w:style>
  <w:style w:type="character" w:customStyle="1" w:styleId="3104">
    <w:name w:val="Основной текст (3) + 104"/>
    <w:aliases w:val="5 pt4,Не полужирный4"/>
    <w:basedOn w:val="3"/>
    <w:uiPriority w:val="99"/>
    <w:rsid w:val="006E3117"/>
    <w:rPr>
      <w:spacing w:val="0"/>
      <w:sz w:val="21"/>
      <w:szCs w:val="21"/>
    </w:rPr>
  </w:style>
  <w:style w:type="character" w:customStyle="1" w:styleId="3103">
    <w:name w:val="Основной текст (3) + 103"/>
    <w:aliases w:val="5 pt3,Не полужирный3"/>
    <w:basedOn w:val="3"/>
    <w:uiPriority w:val="99"/>
    <w:rsid w:val="006E3117"/>
    <w:rPr>
      <w:spacing w:val="0"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"/>
    <w:uiPriority w:val="99"/>
    <w:rsid w:val="006E3117"/>
    <w:rPr>
      <w:spacing w:val="0"/>
      <w:sz w:val="21"/>
      <w:szCs w:val="21"/>
    </w:rPr>
  </w:style>
  <w:style w:type="character" w:customStyle="1" w:styleId="FontStyle62">
    <w:name w:val="Font Style62"/>
    <w:basedOn w:val="DefaultParagraphFont"/>
    <w:uiPriority w:val="99"/>
    <w:rsid w:val="006E311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73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9729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2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29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9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15</Pages>
  <Words>3120</Words>
  <Characters>17785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</dc:creator>
  <cp:keywords/>
  <dc:description/>
  <cp:lastModifiedBy>нельхай</cp:lastModifiedBy>
  <cp:revision>39</cp:revision>
  <cp:lastPrinted>2017-11-21T03:38:00Z</cp:lastPrinted>
  <dcterms:created xsi:type="dcterms:W3CDTF">2012-04-03T12:44:00Z</dcterms:created>
  <dcterms:modified xsi:type="dcterms:W3CDTF">2017-11-21T03:38:00Z</dcterms:modified>
</cp:coreProperties>
</file>