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ind w:left="0" w:right="0" w:firstLine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2745" cy="618490"/>
                <wp:effectExtent l="0" t="0" r="0" b="0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12745" cy="618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5pt;height:48.7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21"/>
        <w:ind w:left="0" w:right="0" w:firstLine="0"/>
        <w:rPr>
          <w:highlight w:val="none"/>
        </w:rPr>
      </w:pPr>
      <w:r/>
      <w:r>
        <w:rPr>
          <w:highlight w:val="none"/>
        </w:rPr>
      </w:r>
    </w:p>
    <w:p>
      <w:pPr>
        <w:pStyle w:val="621"/>
        <w:ind w:left="0" w:right="0" w:firstLine="0"/>
        <w:jc w:val="center"/>
        <w:rPr>
          <w:rFonts w:ascii="Times New Roman" w:hAnsi="Times New Roman"/>
        </w:rPr>
      </w:pPr>
      <w:r>
        <w:rPr>
          <w:rFonts w:ascii="Times New Roman" w:hAnsi="Times New Roman" w:eastAsia="Tinos" w:cs="Tinos"/>
          <w:b/>
          <w:bCs/>
          <w:sz w:val="32"/>
          <w:szCs w:val="32"/>
        </w:rPr>
        <w:t xml:space="preserve">ВЦТО </w:t>
      </w:r>
      <w:r>
        <w:rPr>
          <w:rFonts w:ascii="Times New Roman" w:hAnsi="Times New Roman" w:eastAsia="PT Astra Serif" w:cs="PT Astra Serif"/>
          <w:b/>
          <w:bCs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b/>
          <w:bCs/>
          <w:sz w:val="32"/>
          <w:szCs w:val="32"/>
        </w:rPr>
        <w:t xml:space="preserve"> востребованный способ получения информации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 w:cs="Tinos"/>
          <w:sz w:val="28"/>
          <w:szCs w:val="28"/>
        </w:rPr>
      </w:pPr>
      <w:r>
        <w:rPr>
          <w:rFonts w:ascii="Times New Roman" w:hAnsi="Times New Roman" w:cs="Tinos"/>
          <w:sz w:val="28"/>
          <w:szCs w:val="28"/>
        </w:rPr>
      </w:r>
      <w:r>
        <w:rPr>
          <w:rFonts w:ascii="Times New Roman" w:hAnsi="Times New Roman" w:cs="Tinos"/>
          <w:sz w:val="28"/>
          <w:szCs w:val="28"/>
        </w:rPr>
      </w:r>
    </w:p>
    <w:p>
      <w:pPr>
        <w:contextualSpacing/>
        <w:ind w:left="0" w:right="0" w:firstLine="720"/>
        <w:jc w:val="both"/>
        <w:spacing w:before="0" w:after="200" w:line="240" w:lineRule="auto"/>
        <w:widowControl/>
        <w:rPr>
          <w:rFonts w:ascii="Times New Roman" w:hAnsi="Times New Roman" w:eastAsia="Tinos" w:cs="Tinos"/>
          <w:sz w:val="28"/>
          <w:szCs w:val="28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Ведомственный центр телефонного обслуживания (ВЦТО) Росреестра </w:t>
      </w:r>
      <w:r>
        <w:rPr>
          <w:rFonts w:ascii="Times New Roman" w:hAnsi="Times New Roman" w:eastAsia="PT Astra Serif" w:cs="PT Astra Serif"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это единая справочная служба, которая консультирует граждан по вопросам недвижимости, кадастрового учёта и регистрации прав. Обратиться можно в любое удобное время, независимо от места проживания</w:t>
      </w:r>
      <w:r>
        <w:rPr>
          <w:rFonts w:ascii="Times New Roman" w:hAnsi="Times New Roman" w:eastAsia="Tinos" w:cs="Tinos"/>
          <w:sz w:val="28"/>
          <w:szCs w:val="28"/>
        </w:rPr>
        <w:t xml:space="preserve">,</w:t>
      </w:r>
      <w:r>
        <w:rPr>
          <w:rFonts w:ascii="Times New Roman" w:hAnsi="Times New Roman" w:eastAsia="Tinos" w:cs="Tinos"/>
          <w:sz w:val="28"/>
          <w:szCs w:val="28"/>
        </w:rPr>
        <w:t xml:space="preserve"> по номеру:</w:t>
      </w:r>
      <w:r>
        <w:rPr>
          <w:rFonts w:ascii="Times New Roman" w:hAnsi="Times New Roman" w:eastAsia="Tinos" w:cs="Tinos"/>
          <w:sz w:val="28"/>
          <w:szCs w:val="28"/>
        </w:rPr>
      </w:r>
      <w:r>
        <w:rPr>
          <w:rFonts w:ascii="Times New Roman" w:hAnsi="Times New Roman" w:eastAsia="Tinos" w:cs="Tinos"/>
          <w:sz w:val="28"/>
          <w:szCs w:val="28"/>
        </w:rPr>
      </w:r>
    </w:p>
    <w:p>
      <w:pPr>
        <w:contextualSpacing/>
        <w:ind w:left="0" w:right="0" w:firstLine="0"/>
        <w:jc w:val="center"/>
        <w:spacing w:before="0" w:after="200" w:line="240" w:lineRule="auto"/>
        <w:widowControl/>
        <w:rPr>
          <w:rFonts w:ascii="Times New Roman" w:hAnsi="Times New Roman" w:eastAsia="Tinos" w:cs="Tinos"/>
          <w:sz w:val="28"/>
          <w:szCs w:val="28"/>
        </w:rPr>
      </w:pPr>
      <w:r>
        <w:rPr>
          <w:rFonts w:ascii="Times New Roman" w:hAnsi="Times New Roman" w:eastAsia="Tinos" w:cs="Tinos"/>
          <w:sz w:val="28"/>
          <w:szCs w:val="28"/>
        </w:rPr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8 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(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800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)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 100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-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34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-</w:t>
      </w:r>
      <w:r>
        <w:rPr>
          <w:rFonts w:ascii="Times New Roman" w:hAnsi="Times New Roman" w:eastAsia="Tinos" w:cs="Tinos"/>
          <w:b/>
          <w:bCs/>
          <w:sz w:val="28"/>
          <w:szCs w:val="32"/>
        </w:rPr>
        <w:t xml:space="preserve">34.</w:t>
      </w:r>
      <w:r>
        <w:rPr>
          <w:rFonts w:ascii="Times New Roman" w:hAnsi="Times New Roman" w:eastAsia="Tinos" w:cs="Tinos"/>
          <w:sz w:val="28"/>
          <w:szCs w:val="28"/>
        </w:rPr>
      </w:r>
      <w:r/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Операторы ВЦТО помогают по широкому кругу вопросов, связанных с услугами Росреестра и ППК «Роскадастр»:</w:t>
      </w:r>
      <w:r>
        <w:rPr>
          <w:rFonts w:ascii="Times New Roman" w:hAnsi="Times New Roman"/>
        </w:rPr>
      </w:r>
    </w:p>
    <w:p>
      <w:pPr>
        <w:pStyle w:val="682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состав пакета документов для регистрации прав или кадастрового учёта, а также способы подачи, сроки оказания услуг и размер госпошлины;</w:t>
      </w:r>
      <w:r>
        <w:rPr>
          <w:rFonts w:ascii="Times New Roman" w:hAnsi="Times New Roman"/>
        </w:rPr>
      </w:r>
    </w:p>
    <w:p>
      <w:pPr>
        <w:pStyle w:val="682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готовность документов </w:t>
      </w:r>
      <w:r>
        <w:rPr>
          <w:rFonts w:ascii="Times New Roman" w:hAnsi="Times New Roman" w:eastAsia="PT Astra Serif" w:cs="PT Astra Serif"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можно узнать статус рассмотрения заявления или запроса;</w:t>
      </w:r>
      <w:r>
        <w:rPr>
          <w:rFonts w:ascii="Times New Roman" w:hAnsi="Times New Roman"/>
        </w:rPr>
      </w:r>
    </w:p>
    <w:p>
      <w:pPr>
        <w:pStyle w:val="682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справочная информация об объектах недвижимости, а также адреса и режим работы офисов приёма;</w:t>
      </w:r>
      <w:r>
        <w:rPr>
          <w:rFonts w:ascii="Times New Roman" w:hAnsi="Times New Roman"/>
        </w:rPr>
      </w:r>
    </w:p>
    <w:p>
      <w:pPr>
        <w:pStyle w:val="682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порядок получения сведений из </w:t>
      </w:r>
      <w:r>
        <w:rPr>
          <w:rFonts w:ascii="Times New Roman" w:hAnsi="Times New Roman" w:eastAsia="Tinos" w:cs="Tinos"/>
          <w:sz w:val="28"/>
          <w:szCs w:val="28"/>
        </w:rPr>
        <w:t xml:space="preserve">Единого государственного реестра недвижимости</w:t>
      </w:r>
      <w:r>
        <w:rPr>
          <w:rFonts w:ascii="Times New Roman" w:hAnsi="Times New Roman" w:eastAsia="Tinos" w:cs="Tinos"/>
          <w:sz w:val="28"/>
          <w:szCs w:val="28"/>
        </w:rPr>
        <w:t xml:space="preserve">;</w:t>
      </w:r>
      <w:r>
        <w:rPr>
          <w:rFonts w:ascii="Times New Roman" w:hAnsi="Times New Roman"/>
        </w:rPr>
      </w:r>
    </w:p>
    <w:p>
      <w:pPr>
        <w:pStyle w:val="682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работа электронных сервисов сайтов Росреестра и ППК «Роскадастр»;</w:t>
      </w:r>
      <w:r>
        <w:rPr>
          <w:rFonts w:ascii="Times New Roman" w:hAnsi="Times New Roman"/>
        </w:rPr>
      </w:r>
    </w:p>
    <w:p>
      <w:pPr>
        <w:pStyle w:val="682"/>
        <w:numPr>
          <w:ilvl w:val="0"/>
          <w:numId w:val="1"/>
        </w:numPr>
        <w:contextualSpacing/>
        <w:ind w:left="0" w:right="0" w:firstLine="709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предварительная запись на приём или выездное обслуживание.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Если вопрос требует дополнительной проработки, оператор может создать отложенный запрос или подсказать, как направить официальное обращение через сайты </w:t>
      </w:r>
      <w:r>
        <w:rPr>
          <w:rFonts w:ascii="Times New Roman" w:hAnsi="Times New Roman" w:eastAsia="Tinos" w:cs="Tinos"/>
          <w:sz w:val="28"/>
          <w:szCs w:val="28"/>
        </w:rPr>
        <w:t xml:space="preserve">Росреестра и ППК «Роскадастр»</w:t>
      </w:r>
      <w:r>
        <w:rPr>
          <w:rFonts w:ascii="Times New Roman" w:hAnsi="Times New Roman" w:eastAsia="Tinos" w:cs="Tinos"/>
          <w:sz w:val="28"/>
          <w:szCs w:val="28"/>
        </w:rPr>
        <w:t xml:space="preserve">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Служба работает круглосуточно, без выходных. Звонок по России бесплатный.</w:t>
      </w:r>
      <w:r>
        <w:rPr>
          <w:rFonts w:ascii="Times New Roman" w:hAnsi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  <w:tabs>
          <w:tab w:val="num" w:pos="0" w:leader="none"/>
        </w:tabs>
      </w:pPr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21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22">
    <w:name w:val="Heading 1"/>
    <w:basedOn w:val="621"/>
    <w:next w:val="621"/>
    <w:link w:val="63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23">
    <w:name w:val="Heading 2"/>
    <w:basedOn w:val="621"/>
    <w:next w:val="621"/>
    <w:link w:val="6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24">
    <w:name w:val="Heading 3"/>
    <w:basedOn w:val="621"/>
    <w:next w:val="621"/>
    <w:link w:val="6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25">
    <w:name w:val="Heading 4"/>
    <w:basedOn w:val="621"/>
    <w:next w:val="621"/>
    <w:link w:val="6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26">
    <w:name w:val="Heading 5"/>
    <w:basedOn w:val="621"/>
    <w:next w:val="621"/>
    <w:link w:val="6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27">
    <w:name w:val="Heading 6"/>
    <w:basedOn w:val="621"/>
    <w:next w:val="621"/>
    <w:link w:val="6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28">
    <w:name w:val="Heading 7"/>
    <w:basedOn w:val="621"/>
    <w:next w:val="621"/>
    <w:link w:val="6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29">
    <w:name w:val="Heading 8"/>
    <w:basedOn w:val="621"/>
    <w:next w:val="621"/>
    <w:link w:val="6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30">
    <w:name w:val="Heading 9"/>
    <w:basedOn w:val="621"/>
    <w:next w:val="621"/>
    <w:link w:val="6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3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32">
    <w:name w:val="Heading 2 Char"/>
    <w:uiPriority w:val="9"/>
    <w:qFormat/>
    <w:rPr>
      <w:rFonts w:ascii="Arial" w:hAnsi="Arial" w:eastAsia="Arial" w:cs="Arial"/>
      <w:sz w:val="34"/>
    </w:rPr>
  </w:style>
  <w:style w:type="character" w:styleId="633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34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35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36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37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8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9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40">
    <w:name w:val="Title Char"/>
    <w:uiPriority w:val="10"/>
    <w:qFormat/>
    <w:rPr>
      <w:sz w:val="48"/>
      <w:szCs w:val="48"/>
    </w:rPr>
  </w:style>
  <w:style w:type="character" w:styleId="641">
    <w:name w:val="Subtitle Char"/>
    <w:uiPriority w:val="11"/>
    <w:qFormat/>
    <w:rPr>
      <w:sz w:val="24"/>
      <w:szCs w:val="24"/>
    </w:rPr>
  </w:style>
  <w:style w:type="character" w:styleId="642">
    <w:name w:val="Quote Char"/>
    <w:link w:val="662"/>
    <w:uiPriority w:val="29"/>
    <w:qFormat/>
    <w:rPr>
      <w:i/>
    </w:rPr>
  </w:style>
  <w:style w:type="character" w:styleId="643">
    <w:name w:val="Intense Quote Char"/>
    <w:link w:val="663"/>
    <w:uiPriority w:val="30"/>
    <w:qFormat/>
    <w:rPr>
      <w:i/>
    </w:rPr>
  </w:style>
  <w:style w:type="character" w:styleId="644">
    <w:name w:val="Header Char"/>
    <w:uiPriority w:val="99"/>
    <w:qFormat/>
  </w:style>
  <w:style w:type="character" w:styleId="645">
    <w:name w:val="Footer Char"/>
    <w:uiPriority w:val="99"/>
    <w:qFormat/>
  </w:style>
  <w:style w:type="character" w:styleId="646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647">
    <w:name w:val="Hyperlink"/>
    <w:uiPriority w:val="99"/>
    <w:unhideWhenUsed/>
    <w:rPr>
      <w:color w:val="0000ff" w:themeColor="hyperlink"/>
      <w:u w:val="single"/>
    </w:rPr>
  </w:style>
  <w:style w:type="character" w:styleId="648">
    <w:name w:val="Footnote Text Char"/>
    <w:uiPriority w:val="99"/>
    <w:qFormat/>
    <w:rPr>
      <w:sz w:val="18"/>
    </w:rPr>
  </w:style>
  <w:style w:type="character" w:styleId="649">
    <w:name w:val="Символ сноски"/>
    <w:uiPriority w:val="99"/>
    <w:unhideWhenUsed/>
    <w:qFormat/>
    <w:rPr>
      <w:vertAlign w:val="superscript"/>
    </w:rPr>
  </w:style>
  <w:style w:type="character" w:styleId="650">
    <w:name w:val="footnote reference"/>
    <w:rPr>
      <w:vertAlign w:val="superscript"/>
    </w:rPr>
  </w:style>
  <w:style w:type="character" w:styleId="651">
    <w:name w:val="Endnote Text Char"/>
    <w:uiPriority w:val="99"/>
    <w:qFormat/>
    <w:rPr>
      <w:sz w:val="20"/>
    </w:rPr>
  </w:style>
  <w:style w:type="character" w:styleId="65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53">
    <w:name w:val="endnote reference"/>
    <w:rPr>
      <w:vertAlign w:val="superscript"/>
    </w:rPr>
  </w:style>
  <w:style w:type="character" w:styleId="654" w:default="1">
    <w:name w:val="Default Paragraph Font"/>
    <w:uiPriority w:val="1"/>
    <w:semiHidden/>
    <w:unhideWhenUsed/>
    <w:qFormat/>
  </w:style>
  <w:style w:type="paragraph" w:styleId="655">
    <w:name w:val="Заголовок"/>
    <w:basedOn w:val="621"/>
    <w:next w:val="656"/>
    <w:qFormat/>
    <w:pPr>
      <w:keepNext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656">
    <w:name w:val="Body Text"/>
    <w:basedOn w:val="621"/>
    <w:pPr>
      <w:spacing w:before="0" w:after="140" w:line="276" w:lineRule="auto"/>
    </w:pPr>
  </w:style>
  <w:style w:type="paragraph" w:styleId="657">
    <w:name w:val="List"/>
    <w:basedOn w:val="656"/>
    <w:rPr>
      <w:rFonts w:ascii="Times New Roman" w:hAnsi="Times New Roman" w:cs="Noto Sans Devanagari"/>
    </w:rPr>
  </w:style>
  <w:style w:type="paragraph" w:styleId="658">
    <w:name w:val="Caption"/>
    <w:basedOn w:val="621"/>
    <w:next w:val="621"/>
    <w:link w:val="6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59">
    <w:name w:val="Указатель"/>
    <w:basedOn w:val="621"/>
    <w:qFormat/>
    <w:pPr>
      <w:suppressLineNumbers/>
    </w:pPr>
    <w:rPr>
      <w:rFonts w:ascii="Times New Roman" w:hAnsi="Times New Roman" w:cs="Noto Sans Devanagari"/>
    </w:rPr>
  </w:style>
  <w:style w:type="paragraph" w:styleId="660">
    <w:name w:val="Title"/>
    <w:basedOn w:val="621"/>
    <w:next w:val="621"/>
    <w:link w:val="64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61">
    <w:name w:val="Subtitle"/>
    <w:basedOn w:val="621"/>
    <w:next w:val="621"/>
    <w:link w:val="641"/>
    <w:uiPriority w:val="11"/>
    <w:qFormat/>
    <w:pPr>
      <w:spacing w:before="200" w:after="200"/>
    </w:pPr>
    <w:rPr>
      <w:sz w:val="24"/>
      <w:szCs w:val="24"/>
    </w:rPr>
  </w:style>
  <w:style w:type="paragraph" w:styleId="662">
    <w:name w:val="Quote"/>
    <w:basedOn w:val="621"/>
    <w:next w:val="621"/>
    <w:link w:val="642"/>
    <w:uiPriority w:val="29"/>
    <w:qFormat/>
    <w:pPr>
      <w:ind w:left="720" w:right="720"/>
    </w:pPr>
    <w:rPr>
      <w:i/>
    </w:rPr>
  </w:style>
  <w:style w:type="paragraph" w:styleId="663">
    <w:name w:val="Intense Quote"/>
    <w:basedOn w:val="621"/>
    <w:next w:val="621"/>
    <w:link w:val="643"/>
    <w:uiPriority w:val="30"/>
    <w:qFormat/>
    <w:pPr>
      <w:ind w:left="720" w:right="72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64">
    <w:name w:val="Колонтитул"/>
    <w:basedOn w:val="621"/>
    <w:qFormat/>
  </w:style>
  <w:style w:type="paragraph" w:styleId="665">
    <w:name w:val="Header"/>
    <w:basedOn w:val="621"/>
    <w:link w:val="64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6">
    <w:name w:val="Footer"/>
    <w:basedOn w:val="621"/>
    <w:link w:val="645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7">
    <w:name w:val="footnote text"/>
    <w:basedOn w:val="621"/>
    <w:link w:val="64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68">
    <w:name w:val="endnote text"/>
    <w:basedOn w:val="621"/>
    <w:link w:val="65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69">
    <w:name w:val="toc 1"/>
    <w:basedOn w:val="621"/>
    <w:next w:val="621"/>
    <w:uiPriority w:val="39"/>
    <w:unhideWhenUsed/>
    <w:pPr>
      <w:ind w:left="0" w:right="0" w:firstLine="0"/>
      <w:spacing w:before="0" w:after="57"/>
    </w:pPr>
  </w:style>
  <w:style w:type="paragraph" w:styleId="670">
    <w:name w:val="toc 2"/>
    <w:basedOn w:val="621"/>
    <w:next w:val="621"/>
    <w:uiPriority w:val="39"/>
    <w:unhideWhenUsed/>
    <w:pPr>
      <w:ind w:left="283" w:right="0" w:firstLine="0"/>
      <w:spacing w:before="0" w:after="57"/>
    </w:pPr>
  </w:style>
  <w:style w:type="paragraph" w:styleId="671">
    <w:name w:val="toc 3"/>
    <w:basedOn w:val="621"/>
    <w:next w:val="621"/>
    <w:uiPriority w:val="39"/>
    <w:unhideWhenUsed/>
    <w:pPr>
      <w:ind w:left="567" w:right="0" w:firstLine="0"/>
      <w:spacing w:before="0" w:after="57"/>
    </w:pPr>
  </w:style>
  <w:style w:type="paragraph" w:styleId="672">
    <w:name w:val="toc 4"/>
    <w:basedOn w:val="621"/>
    <w:next w:val="621"/>
    <w:uiPriority w:val="39"/>
    <w:unhideWhenUsed/>
    <w:pPr>
      <w:ind w:left="850" w:right="0" w:firstLine="0"/>
      <w:spacing w:before="0" w:after="57"/>
    </w:pPr>
  </w:style>
  <w:style w:type="paragraph" w:styleId="673">
    <w:name w:val="toc 5"/>
    <w:basedOn w:val="621"/>
    <w:next w:val="621"/>
    <w:uiPriority w:val="39"/>
    <w:unhideWhenUsed/>
    <w:pPr>
      <w:ind w:left="1134" w:right="0" w:firstLine="0"/>
      <w:spacing w:before="0" w:after="57"/>
    </w:pPr>
  </w:style>
  <w:style w:type="paragraph" w:styleId="674">
    <w:name w:val="toc 6"/>
    <w:basedOn w:val="621"/>
    <w:next w:val="621"/>
    <w:uiPriority w:val="39"/>
    <w:unhideWhenUsed/>
    <w:pPr>
      <w:ind w:left="1417" w:right="0" w:firstLine="0"/>
      <w:spacing w:before="0" w:after="57"/>
    </w:pPr>
  </w:style>
  <w:style w:type="paragraph" w:styleId="675">
    <w:name w:val="toc 7"/>
    <w:basedOn w:val="621"/>
    <w:next w:val="621"/>
    <w:uiPriority w:val="39"/>
    <w:unhideWhenUsed/>
    <w:pPr>
      <w:ind w:left="1701" w:right="0" w:firstLine="0"/>
      <w:spacing w:before="0" w:after="57"/>
    </w:pPr>
  </w:style>
  <w:style w:type="paragraph" w:styleId="676">
    <w:name w:val="toc 8"/>
    <w:basedOn w:val="621"/>
    <w:next w:val="621"/>
    <w:uiPriority w:val="39"/>
    <w:unhideWhenUsed/>
    <w:pPr>
      <w:ind w:left="1984" w:right="0" w:firstLine="0"/>
      <w:spacing w:before="0" w:after="57"/>
    </w:pPr>
  </w:style>
  <w:style w:type="paragraph" w:styleId="677">
    <w:name w:val="toc 9"/>
    <w:basedOn w:val="621"/>
    <w:next w:val="621"/>
    <w:uiPriority w:val="39"/>
    <w:unhideWhenUsed/>
    <w:pPr>
      <w:ind w:left="2268" w:right="0" w:firstLine="0"/>
      <w:spacing w:before="0" w:after="57"/>
    </w:pPr>
  </w:style>
  <w:style w:type="paragraph" w:styleId="678">
    <w:name w:val="Index Heading"/>
    <w:basedOn w:val="655"/>
  </w:style>
  <w:style w:type="paragraph" w:styleId="679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0">
    <w:name w:val="table of figures"/>
    <w:basedOn w:val="621"/>
    <w:next w:val="621"/>
    <w:uiPriority w:val="99"/>
    <w:unhideWhenUsed/>
    <w:pPr>
      <w:spacing w:before="0" w:after="0" w:afterAutospacing="0"/>
    </w:pPr>
  </w:style>
  <w:style w:type="paragraph" w:styleId="681">
    <w:name w:val="No Spacing"/>
    <w:basedOn w:val="621"/>
    <w:uiPriority w:val="1"/>
    <w:qFormat/>
    <w:pPr>
      <w:spacing w:before="0" w:after="0" w:line="240" w:lineRule="auto"/>
    </w:pPr>
  </w:style>
  <w:style w:type="paragraph" w:styleId="682">
    <w:name w:val="List Paragraph"/>
    <w:basedOn w:val="621"/>
    <w:uiPriority w:val="34"/>
    <w:qFormat/>
    <w:pPr>
      <w:contextualSpacing/>
      <w:ind w:left="720"/>
      <w:spacing w:before="0" w:after="200"/>
    </w:pPr>
  </w:style>
  <w:style w:type="numbering" w:styleId="683" w:default="1">
    <w:name w:val="No List"/>
    <w:uiPriority w:val="99"/>
    <w:semiHidden/>
    <w:unhideWhenUsed/>
    <w:qFormat/>
  </w:style>
  <w:style w:type="table" w:styleId="684">
    <w:name w:val="Table Grid"/>
    <w:basedOn w:val="8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Table Grid Light"/>
    <w:basedOn w:val="8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87">
    <w:name w:val="Plain Table 2"/>
    <w:basedOn w:val="8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88">
    <w:name w:val="Plain Table 3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689">
    <w:name w:val="Plain Table 4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690">
    <w:name w:val="Plain Table 5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2">
    <w:name w:val="Grid Table 1 Light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3">
    <w:name w:val="Grid Table 1 Light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4">
    <w:name w:val="Grid Table 1 Light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5">
    <w:name w:val="Grid Table 1 Light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6">
    <w:name w:val="Grid Table 1 Light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7">
    <w:name w:val="Grid Table 1 Light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8">
    <w:name w:val="Grid Table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14">
    <w:name w:val="Grid Table 4 - Accent 2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15">
    <w:name w:val="Grid Table 4 - Accent 3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16">
    <w:name w:val="Grid Table 4 - Accent 4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17">
    <w:name w:val="Grid Table 4 - Accent 5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27">
    <w:name w:val="Grid Table 6 Colorful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728">
    <w:name w:val="Grid Table 6 Colorful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29">
    <w:name w:val="Grid Table 6 Colorful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730">
    <w:name w:val="Grid Table 6 Colorful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31">
    <w:name w:val="Grid Table 6 Colorful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32">
    <w:name w:val="Grid Table 6 Colorful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33">
    <w:name w:val="Grid Table 7 Colorful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4">
    <w:name w:val="List Table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5">
    <w:name w:val="List Table 3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>
    <w:name w:val="List Table 3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7">
    <w:name w:val="List Table 3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8">
    <w:name w:val="List Table 3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9">
    <w:name w:val="List Table 3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0">
    <w:name w:val="List Table 3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1">
    <w:name w:val="List Table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2">
    <w:name w:val="List Table 4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3">
    <w:name w:val="List Table 4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4">
    <w:name w:val="List Table 4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5">
    <w:name w:val="List Table 4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6">
    <w:name w:val="List Table 4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7">
    <w:name w:val="List Table 4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8">
    <w:name w:val="List Table 5 Dark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69">
    <w:name w:val="List Table 5 Dark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0">
    <w:name w:val="List Table 5 Dark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1">
    <w:name w:val="List Table 5 Dark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2">
    <w:name w:val="List Table 5 Dark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3">
    <w:name w:val="List Table 5 Dark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4">
    <w:name w:val="List Table 5 Dark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5">
    <w:name w:val="List Table 6 Colorful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List Table 6 Colorful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778">
    <w:name w:val="List Table 6 Colorful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779">
    <w:name w:val="List Table 6 Colorful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780">
    <w:name w:val="List Table 6 Colorful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List Table 6 Colorful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List Table 7 Colorful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784">
    <w:name w:val="List Table 7 Colorful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788">
    <w:name w:val="List Table 7 Colorful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789">
    <w:name w:val="Lined - Accent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0">
    <w:name w:val="Lined - Accent 1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91">
    <w:name w:val="Lined - Accent 2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792">
    <w:name w:val="Lined - Accent 3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793">
    <w:name w:val="Lined - Accent 4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794">
    <w:name w:val="Lined - Accent 5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795">
    <w:name w:val="Lined - Accent 6"/>
    <w:basedOn w:val="8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796">
    <w:name w:val="Bordered &amp; Lined - Accent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7">
    <w:name w:val="Bordered &amp; Lined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98">
    <w:name w:val="Bordered &amp; Lined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799">
    <w:name w:val="Bordered &amp; Lined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00">
    <w:name w:val="Bordered &amp; Lined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01">
    <w:name w:val="Bordered &amp; Lined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02">
    <w:name w:val="Bordered &amp; Lined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03">
    <w:name w:val="Bordered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04">
    <w:name w:val="Bordered - Accent 1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06">
    <w:name w:val="Bordered - Accent 3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07">
    <w:name w:val="Bordered - Accent 4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08">
    <w:name w:val="Bordered - Accent 5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09">
    <w:name w:val="Bordered - Accent 6"/>
    <w:basedOn w:val="8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10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senskaya_ea</cp:lastModifiedBy>
  <cp:revision>4</cp:revision>
  <dcterms:modified xsi:type="dcterms:W3CDTF">2026-11-06T00:14:55Z</dcterms:modified>
</cp:coreProperties>
</file>